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040FAC" w:rsidRPr="00040FAC" w:rsidRDefault="00040FAC">
      <w:pPr>
        <w:rPr>
          <w:sz w:val="20"/>
        </w:rPr>
      </w:pPr>
      <w:r w:rsidRPr="00040FAC">
        <w:rPr>
          <w:sz w:val="20"/>
        </w:rPr>
        <w:t>Thème : L’eau</w:t>
      </w:r>
      <w:r w:rsidRPr="00040FAC">
        <w:rPr>
          <w:sz w:val="20"/>
        </w:rPr>
        <w:tab/>
      </w:r>
      <w:r w:rsidRPr="00040FAC">
        <w:rPr>
          <w:sz w:val="20"/>
        </w:rPr>
        <w:tab/>
      </w:r>
      <w:r w:rsidRPr="00040FAC">
        <w:rPr>
          <w:sz w:val="20"/>
        </w:rPr>
        <w:tab/>
      </w:r>
      <w:r w:rsidRPr="00040FAC">
        <w:rPr>
          <w:sz w:val="20"/>
        </w:rPr>
        <w:tab/>
      </w:r>
      <w:r w:rsidRPr="00040FAC">
        <w:rPr>
          <w:sz w:val="20"/>
        </w:rPr>
        <w:tab/>
      </w:r>
      <w:r w:rsidRPr="00040FAC"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Pr="00040FAC">
        <w:rPr>
          <w:sz w:val="20"/>
        </w:rPr>
        <w:t>Mots clés</w:t>
      </w:r>
      <w:r>
        <w:rPr>
          <w:sz w:val="20"/>
        </w:rPr>
        <w:t> </w:t>
      </w:r>
      <w:r w:rsidRPr="00040FAC">
        <w:rPr>
          <w:sz w:val="20"/>
        </w:rPr>
        <w:t>:</w:t>
      </w:r>
      <w:r>
        <w:rPr>
          <w:sz w:val="20"/>
        </w:rPr>
        <w:t xml:space="preserve"> </w:t>
      </w:r>
      <w:r w:rsidRPr="00040FAC">
        <w:rPr>
          <w:sz w:val="20"/>
        </w:rPr>
        <w:t>Eau et ressources</w:t>
      </w:r>
    </w:p>
    <w:p w:rsidR="00040FAC" w:rsidRDefault="00040FAC"/>
    <w:p w:rsidR="00040FAC" w:rsidRPr="00040FAC" w:rsidRDefault="00040FAC" w:rsidP="00040FAC">
      <w:pPr>
        <w:jc w:val="center"/>
        <w:rPr>
          <w:i/>
          <w:sz w:val="20"/>
        </w:rPr>
      </w:pPr>
      <w:r w:rsidRPr="00040FAC">
        <w:rPr>
          <w:i/>
          <w:sz w:val="20"/>
        </w:rPr>
        <w:t>RÉSOLUTION D’UN PROBLÈME SCIENTIFIQUE À CARACTÈRE EXPÉRIMENTAL</w:t>
      </w:r>
    </w:p>
    <w:p w:rsidR="00040FAC" w:rsidRPr="00040FAC" w:rsidRDefault="00040FAC" w:rsidP="00040FAC"/>
    <w:p w:rsidR="00040FAC" w:rsidRDefault="00F6140D" w:rsidP="00040FAC">
      <w:pPr>
        <w:ind w:firstLine="737"/>
        <w:jc w:val="center"/>
      </w:pPr>
      <w:r>
        <w:rPr>
          <w:noProof/>
          <w:lang w:eastAsia="fr-FR"/>
        </w:rPr>
        <w:pict>
          <v:roundrect id="_x0000_s1026" style="position:absolute;left:0;text-align:left;margin-left:108pt;margin-top:3.4pt;width:5in;height:35.25pt;z-index:-251658240;mso-wrap-edited:f;mso-position-horizontal:absolute;mso-position-vertical:absolute" arcsize="10923f" fillcolor="white [3212]" strokecolor="black [3213]">
            <v:fill o:detectmouseclick="t"/>
            <v:shadow opacity="22938f" mv:blur="38100f" offset="0,2pt"/>
            <v:textbox inset=",7.2pt,,7.2pt"/>
          </v:roundrect>
        </w:pict>
      </w:r>
    </w:p>
    <w:p w:rsidR="00040FAC" w:rsidRDefault="00040FAC" w:rsidP="00040FAC">
      <w:pPr>
        <w:ind w:firstLine="737"/>
        <w:jc w:val="center"/>
      </w:pPr>
      <w:r>
        <w:t>DE L’EFFICACITÉ ADOUCISSANTE D’UNE CARAFE D’EAU</w:t>
      </w:r>
    </w:p>
    <w:p w:rsidR="00040FAC" w:rsidRDefault="00040FAC" w:rsidP="00040FAC">
      <w:pPr>
        <w:ind w:firstLine="737"/>
      </w:pPr>
    </w:p>
    <w:p w:rsidR="00743712" w:rsidRDefault="00F6140D" w:rsidP="00040FAC">
      <w:pPr>
        <w:rPr>
          <w:rFonts w:ascii="Arial" w:hAnsi="Arial"/>
          <w:sz w:val="18"/>
        </w:rPr>
      </w:pPr>
      <w:r w:rsidRPr="00F6140D">
        <w:rPr>
          <w:noProof/>
          <w:lang w:eastAsia="fr-FR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0;margin-top:16pt;width:539.6pt;height:148.8pt;z-index:251659264;mso-wrap-edited:f;mso-position-horizontal:absolute;mso-position-vertical:absolute" wrapcoords="-31 0 -31 21504 21631 21504 21631 0 -31 0" filled="f" strokecolor="black [3213]">
            <v:fill o:detectmouseclick="t"/>
            <v:textbox style="mso-next-textbox:#_x0000_s1027" inset=",7.2pt,,7.2pt">
              <w:txbxContent>
                <w:p w:rsidR="00EA711C" w:rsidRPr="00743712" w:rsidRDefault="00EA711C" w:rsidP="00743712">
                  <w:pPr>
                    <w:jc w:val="both"/>
                    <w:rPr>
                      <w:rFonts w:ascii="Arial" w:hAnsi="Arial"/>
                      <w:b/>
                      <w:sz w:val="20"/>
                      <w:u w:val="single"/>
                    </w:rPr>
                  </w:pPr>
                  <w:r w:rsidRPr="00743712">
                    <w:rPr>
                      <w:rFonts w:ascii="Arial" w:hAnsi="Arial"/>
                      <w:b/>
                      <w:sz w:val="20"/>
                      <w:u w:val="single"/>
                    </w:rPr>
                    <w:t>DOC 1 : Dureté d’une eau</w:t>
                  </w:r>
                </w:p>
                <w:p w:rsidR="00EA711C" w:rsidRPr="00CF2C1C" w:rsidRDefault="00EA711C" w:rsidP="00743712">
                  <w:pPr>
                    <w:jc w:val="both"/>
                    <w:rPr>
                      <w:rFonts w:ascii="Arial" w:hAnsi="Arial"/>
                      <w:sz w:val="18"/>
                    </w:rPr>
                  </w:pPr>
                  <w:r w:rsidRPr="00CF2C1C">
                    <w:rPr>
                      <w:rFonts w:ascii="Arial" w:hAnsi="Arial"/>
                      <w:sz w:val="18"/>
                    </w:rPr>
                    <w:t xml:space="preserve">La « dureté de l’eau » constitue l’indicateur de la minéralisation d’une eau, et donc de sa plus ou moins forte teneur en calcaire. Cette dureté D est proportionnelle à sa teneur en ions calcium et magnésium. </w:t>
                  </w:r>
                </w:p>
                <w:p w:rsidR="00EA711C" w:rsidRPr="00CF2C1C" w:rsidRDefault="00EA711C" w:rsidP="00743712">
                  <w:pPr>
                    <w:jc w:val="both"/>
                    <w:rPr>
                      <w:rFonts w:ascii="Arial" w:hAnsi="Arial"/>
                      <w:sz w:val="18"/>
                    </w:rPr>
                  </w:pPr>
                  <w:r w:rsidRPr="00CF2C1C">
                    <w:rPr>
                      <w:rFonts w:ascii="Arial" w:hAnsi="Arial"/>
                      <w:sz w:val="18"/>
                    </w:rPr>
                    <w:t xml:space="preserve">Elle s’exprime en degré hydrotimétrique (°TH) ou degré français (°f). </w:t>
                  </w:r>
                </w:p>
                <w:p w:rsidR="00EA711C" w:rsidRPr="00CF2C1C" w:rsidRDefault="00EA711C" w:rsidP="00743712">
                  <w:pPr>
                    <w:jc w:val="both"/>
                    <w:rPr>
                      <w:rFonts w:ascii="Arial" w:hAnsi="Arial"/>
                      <w:sz w:val="18"/>
                    </w:rPr>
                  </w:pPr>
                  <w:r w:rsidRPr="00CF2C1C">
                    <w:rPr>
                      <w:rFonts w:ascii="Arial" w:hAnsi="Arial"/>
                      <w:sz w:val="18"/>
                    </w:rPr>
                    <w:t>Par définition 1° TH correspond à 10</w:t>
                  </w:r>
                  <w:r w:rsidRPr="00CF2C1C">
                    <w:rPr>
                      <w:rFonts w:ascii="Arial" w:hAnsi="Arial"/>
                      <w:sz w:val="18"/>
                      <w:vertAlign w:val="superscript"/>
                    </w:rPr>
                    <w:t>-4</w:t>
                  </w:r>
                  <w:r w:rsidRPr="00CF2C1C">
                    <w:rPr>
                      <w:rFonts w:ascii="Arial" w:hAnsi="Arial"/>
                      <w:sz w:val="18"/>
                    </w:rPr>
                    <w:t xml:space="preserve"> mol.L</w:t>
                  </w:r>
                  <w:r w:rsidRPr="00CF2C1C">
                    <w:rPr>
                      <w:rFonts w:ascii="Arial" w:hAnsi="Arial"/>
                      <w:sz w:val="18"/>
                      <w:vertAlign w:val="superscript"/>
                    </w:rPr>
                    <w:t>-1</w:t>
                  </w:r>
                  <w:r w:rsidRPr="00CF2C1C">
                    <w:rPr>
                      <w:rFonts w:ascii="Arial" w:hAnsi="Arial"/>
                      <w:sz w:val="18"/>
                    </w:rPr>
                    <w:t xml:space="preserve"> d’ions calcium ou magnésium</w:t>
                  </w:r>
                </w:p>
                <w:p w:rsidR="00EA711C" w:rsidRPr="00CF2C1C" w:rsidRDefault="00EA711C" w:rsidP="00743712">
                  <w:pPr>
                    <w:jc w:val="both"/>
                    <w:rPr>
                      <w:rFonts w:ascii="Arial" w:hAnsi="Arial"/>
                      <w:sz w:val="18"/>
                    </w:rPr>
                  </w:pPr>
                </w:p>
                <w:p w:rsidR="00EA711C" w:rsidRPr="00CF2C1C" w:rsidRDefault="00EA711C" w:rsidP="00743712">
                  <w:pPr>
                    <w:jc w:val="both"/>
                    <w:rPr>
                      <w:rFonts w:ascii="Arial" w:hAnsi="Arial"/>
                      <w:sz w:val="18"/>
                    </w:rPr>
                  </w:pPr>
                  <w:r w:rsidRPr="00CF2C1C">
                    <w:rPr>
                      <w:noProof/>
                      <w:sz w:val="18"/>
                      <w:lang w:eastAsia="fr-FR"/>
                    </w:rPr>
                    <w:drawing>
                      <wp:inline distT="0" distB="0" distL="0" distR="0">
                        <wp:extent cx="3995874" cy="781641"/>
                        <wp:effectExtent l="25400" t="0" r="0" b="0"/>
                        <wp:docPr id="3" name="Imag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001744" cy="78278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A711C" w:rsidRPr="00EE5328" w:rsidRDefault="00EA711C" w:rsidP="00743712">
                  <w:pPr>
                    <w:jc w:val="both"/>
                    <w:rPr>
                      <w:rFonts w:ascii="Arial" w:hAnsi="Arial"/>
                      <w:sz w:val="18"/>
                    </w:rPr>
                  </w:pPr>
                </w:p>
                <w:p w:rsidR="00EA711C" w:rsidRPr="00EE5328" w:rsidRDefault="00EA711C" w:rsidP="00743712">
                  <w:pPr>
                    <w:jc w:val="both"/>
                    <w:rPr>
                      <w:rFonts w:ascii="Arial" w:hAnsi="Arial"/>
                      <w:sz w:val="18"/>
                    </w:rPr>
                  </w:pPr>
                </w:p>
                <w:p w:rsidR="00EA711C" w:rsidRDefault="00EA711C" w:rsidP="00743712"/>
              </w:txbxContent>
            </v:textbox>
            <w10:wrap type="tight"/>
          </v:shape>
        </w:pict>
      </w:r>
    </w:p>
    <w:p w:rsidR="00743712" w:rsidRDefault="00F6140D" w:rsidP="00040FAC">
      <w:pPr>
        <w:rPr>
          <w:rFonts w:ascii="Arial" w:hAnsi="Arial"/>
          <w:sz w:val="18"/>
        </w:rPr>
      </w:pPr>
      <w:r w:rsidRPr="00F6140D">
        <w:rPr>
          <w:noProof/>
        </w:rPr>
        <w:pict>
          <v:shape id="_x0000_s1028" type="#_x0000_t202" style="position:absolute;margin-left:0;margin-top:167.65pt;width:540pt;height:125.6pt;z-index:251661312;mso-position-horizontal:absolute;mso-position-vertical:absolute" filled="f" strokecolor="black [3213]">
            <v:fill o:detectmouseclick="t"/>
            <v:textbox inset=",7.2pt,,7.2pt">
              <w:txbxContent>
                <w:p w:rsidR="00EA711C" w:rsidRPr="00743712" w:rsidRDefault="00EA711C" w:rsidP="00743712">
                  <w:pPr>
                    <w:rPr>
                      <w:rFonts w:ascii="Arial" w:hAnsi="Arial"/>
                      <w:b/>
                      <w:sz w:val="20"/>
                      <w:u w:val="single"/>
                    </w:rPr>
                  </w:pPr>
                  <w:r w:rsidRPr="00743712">
                    <w:rPr>
                      <w:rFonts w:ascii="Arial" w:hAnsi="Arial"/>
                      <w:b/>
                      <w:sz w:val="20"/>
                      <w:u w:val="single"/>
                    </w:rPr>
                    <w:t>DOC 2 : titrage de la dureté d’une eau</w:t>
                  </w:r>
                </w:p>
                <w:p w:rsidR="00EA711C" w:rsidRPr="00CF2C1C" w:rsidRDefault="00EA711C">
                  <w:pPr>
                    <w:rPr>
                      <w:sz w:val="18"/>
                    </w:rPr>
                  </w:pPr>
                  <w:r w:rsidRPr="00CF2C1C">
                    <w:rPr>
                      <w:sz w:val="18"/>
                    </w:rPr>
                    <w:t xml:space="preserve">La dureté d’une eau se détermine grâce à un titrage </w:t>
                  </w:r>
                  <w:proofErr w:type="spellStart"/>
                  <w:r w:rsidRPr="00CF2C1C">
                    <w:rPr>
                      <w:sz w:val="18"/>
                    </w:rPr>
                    <w:t>complexométrique</w:t>
                  </w:r>
                  <w:proofErr w:type="spellEnd"/>
                  <w:r w:rsidRPr="00CF2C1C">
                    <w:rPr>
                      <w:sz w:val="18"/>
                    </w:rPr>
                    <w:t xml:space="preserve"> par l’EDTA (acide Ethylène Diamine Tétra Acétique) en présence d’un indicateur coloré de fin de réaction et de solution tampon permettant de maintenir le pH de la solution entre 9 et 10.</w:t>
                  </w:r>
                </w:p>
                <w:p w:rsidR="00EA711C" w:rsidRPr="00CF2C1C" w:rsidRDefault="00EA711C">
                  <w:pPr>
                    <w:rPr>
                      <w:sz w:val="18"/>
                    </w:rPr>
                  </w:pPr>
                </w:p>
                <w:p w:rsidR="00EA711C" w:rsidRPr="00CF2C1C" w:rsidRDefault="00EA711C" w:rsidP="00091332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Times New Roman"/>
                      <w:sz w:val="18"/>
                      <w:szCs w:val="23"/>
                    </w:rPr>
                  </w:pPr>
                  <w:r w:rsidRPr="00CF2C1C">
                    <w:rPr>
                      <w:sz w:val="18"/>
                    </w:rPr>
                    <w:t xml:space="preserve">En milieu basique, </w:t>
                  </w:r>
                  <w:r w:rsidRPr="00CF2C1C">
                    <w:rPr>
                      <w:rFonts w:ascii="Arial" w:hAnsi="Arial" w:cs="Times New Roman"/>
                      <w:sz w:val="18"/>
                      <w:szCs w:val="23"/>
                    </w:rPr>
                    <w:t>l’EDTA contient des ions Y</w:t>
                  </w:r>
                  <w:r w:rsidRPr="00CF2C1C">
                    <w:rPr>
                      <w:rFonts w:ascii="Arial" w:hAnsi="Arial" w:cs="Times New Roman"/>
                      <w:sz w:val="18"/>
                      <w:szCs w:val="15"/>
                      <w:vertAlign w:val="superscript"/>
                    </w:rPr>
                    <w:t>4-</w:t>
                  </w:r>
                  <w:r w:rsidRPr="00CF2C1C">
                    <w:rPr>
                      <w:rFonts w:ascii="Arial" w:hAnsi="Arial" w:cs="Times New Roman"/>
                      <w:sz w:val="18"/>
                      <w:szCs w:val="15"/>
                    </w:rPr>
                    <w:t xml:space="preserve"> </w:t>
                  </w:r>
                  <w:r w:rsidRPr="00CF2C1C">
                    <w:rPr>
                      <w:rFonts w:ascii="Arial" w:hAnsi="Arial" w:cs="Times New Roman"/>
                      <w:sz w:val="18"/>
                      <w:szCs w:val="23"/>
                    </w:rPr>
                    <w:t>qui réagissent avec les ions calcium (Ca</w:t>
                  </w:r>
                  <w:r w:rsidRPr="00CF2C1C">
                    <w:rPr>
                      <w:rFonts w:ascii="Arial" w:hAnsi="Arial" w:cs="Times New Roman"/>
                      <w:sz w:val="18"/>
                      <w:szCs w:val="15"/>
                      <w:vertAlign w:val="superscript"/>
                    </w:rPr>
                    <w:t>2+</w:t>
                  </w:r>
                  <w:r w:rsidRPr="00CF2C1C">
                    <w:rPr>
                      <w:rFonts w:ascii="Arial" w:hAnsi="Arial" w:cs="Times New Roman"/>
                      <w:sz w:val="18"/>
                      <w:szCs w:val="23"/>
                    </w:rPr>
                    <w:t>) et les ions magnésium (Mg</w:t>
                  </w:r>
                  <w:r w:rsidRPr="00CF2C1C">
                    <w:rPr>
                      <w:rFonts w:ascii="Arial" w:hAnsi="Arial" w:cs="Times New Roman"/>
                      <w:sz w:val="18"/>
                      <w:szCs w:val="15"/>
                      <w:vertAlign w:val="superscript"/>
                    </w:rPr>
                    <w:t>2+</w:t>
                  </w:r>
                  <w:r w:rsidRPr="00CF2C1C">
                    <w:rPr>
                      <w:rFonts w:ascii="Arial" w:hAnsi="Arial" w:cs="Times New Roman"/>
                      <w:sz w:val="18"/>
                      <w:szCs w:val="23"/>
                    </w:rPr>
                    <w:t>) selon les équations :</w:t>
                  </w:r>
                </w:p>
                <w:p w:rsidR="00EA711C" w:rsidRPr="00CF2C1C" w:rsidRDefault="00EA711C" w:rsidP="00743712">
                  <w:pPr>
                    <w:rPr>
                      <w:rFonts w:ascii="Arial" w:hAnsi="Arial"/>
                      <w:sz w:val="18"/>
                    </w:rPr>
                  </w:pPr>
                  <w:r w:rsidRPr="00CF2C1C">
                    <w:rPr>
                      <w:rFonts w:ascii="Arial" w:hAnsi="Arial"/>
                      <w:sz w:val="18"/>
                    </w:rPr>
                    <w:t>Cette équation de réaction peut s’écrire de manière simplifiée :</w:t>
                  </w:r>
                </w:p>
                <w:p w:rsidR="00EA711C" w:rsidRPr="00CF2C1C" w:rsidRDefault="00EA711C" w:rsidP="00743712">
                  <w:pPr>
                    <w:rPr>
                      <w:rFonts w:ascii="Arial" w:hAnsi="Arial"/>
                      <w:b/>
                      <w:sz w:val="18"/>
                      <w:vertAlign w:val="subscript"/>
                    </w:rPr>
                  </w:pPr>
                  <w:r w:rsidRPr="00CF2C1C">
                    <w:rPr>
                      <w:rFonts w:ascii="Arial" w:hAnsi="Arial"/>
                      <w:b/>
                      <w:sz w:val="18"/>
                    </w:rPr>
                    <w:t xml:space="preserve">                                        Ca</w:t>
                  </w:r>
                  <w:r w:rsidRPr="00CF2C1C">
                    <w:rPr>
                      <w:rFonts w:ascii="Arial" w:hAnsi="Arial"/>
                      <w:b/>
                      <w:sz w:val="18"/>
                      <w:vertAlign w:val="superscript"/>
                    </w:rPr>
                    <w:t>2</w:t>
                  </w:r>
                  <w:proofErr w:type="gramStart"/>
                  <w:r w:rsidRPr="00CF2C1C">
                    <w:rPr>
                      <w:rFonts w:ascii="Arial" w:hAnsi="Arial"/>
                      <w:b/>
                      <w:sz w:val="18"/>
                      <w:vertAlign w:val="superscript"/>
                    </w:rPr>
                    <w:t>+</w:t>
                  </w:r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(</w:t>
                  </w:r>
                  <w:proofErr w:type="spellStart"/>
                  <w:proofErr w:type="gramEnd"/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aq</w:t>
                  </w:r>
                  <w:proofErr w:type="spellEnd"/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)</w:t>
                  </w:r>
                  <w:r w:rsidRPr="00CF2C1C">
                    <w:rPr>
                      <w:rFonts w:ascii="Arial" w:hAnsi="Arial"/>
                      <w:b/>
                      <w:sz w:val="18"/>
                    </w:rPr>
                    <w:t xml:space="preserve">  +  Y</w:t>
                  </w:r>
                  <w:r w:rsidRPr="00CF2C1C">
                    <w:rPr>
                      <w:rFonts w:ascii="Arial" w:hAnsi="Arial"/>
                      <w:b/>
                      <w:sz w:val="18"/>
                      <w:vertAlign w:val="superscript"/>
                    </w:rPr>
                    <w:t>4–</w:t>
                  </w:r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(</w:t>
                  </w:r>
                  <w:proofErr w:type="spellStart"/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aq</w:t>
                  </w:r>
                  <w:proofErr w:type="spellEnd"/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)</w:t>
                  </w:r>
                  <w:r w:rsidRPr="00CF2C1C">
                    <w:rPr>
                      <w:rFonts w:ascii="Arial" w:hAnsi="Arial"/>
                      <w:b/>
                      <w:sz w:val="18"/>
                    </w:rPr>
                    <w:t xml:space="preserve">  </w:t>
                  </w:r>
                  <w:r w:rsidRPr="00CF2C1C">
                    <w:rPr>
                      <w:rFonts w:ascii="Arial" w:hAnsi="Arial"/>
                      <w:b/>
                      <w:sz w:val="18"/>
                    </w:rPr>
                    <w:sym w:font="Symbol" w:char="F0AE"/>
                  </w:r>
                  <w:r w:rsidRPr="00CF2C1C">
                    <w:rPr>
                      <w:rFonts w:ascii="Arial" w:hAnsi="Arial"/>
                      <w:b/>
                      <w:sz w:val="18"/>
                    </w:rPr>
                    <w:t xml:space="preserve">  [</w:t>
                  </w:r>
                  <w:proofErr w:type="spellStart"/>
                  <w:r w:rsidRPr="00CF2C1C">
                    <w:rPr>
                      <w:rFonts w:ascii="Arial" w:hAnsi="Arial"/>
                      <w:b/>
                      <w:sz w:val="18"/>
                    </w:rPr>
                    <w:t>CaY</w:t>
                  </w:r>
                  <w:proofErr w:type="spellEnd"/>
                  <w:r w:rsidRPr="00CF2C1C">
                    <w:rPr>
                      <w:rFonts w:ascii="Arial" w:hAnsi="Arial"/>
                      <w:b/>
                      <w:sz w:val="18"/>
                    </w:rPr>
                    <w:t>]</w:t>
                  </w:r>
                  <w:r w:rsidRPr="00CF2C1C">
                    <w:rPr>
                      <w:rFonts w:ascii="Arial" w:hAnsi="Arial"/>
                      <w:b/>
                      <w:sz w:val="18"/>
                      <w:vertAlign w:val="superscript"/>
                    </w:rPr>
                    <w:t>2–</w:t>
                  </w:r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(</w:t>
                  </w:r>
                  <w:proofErr w:type="spellStart"/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aq</w:t>
                  </w:r>
                  <w:proofErr w:type="spellEnd"/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)</w:t>
                  </w:r>
                </w:p>
                <w:p w:rsidR="00EA711C" w:rsidRPr="00CF2C1C" w:rsidRDefault="00EA711C" w:rsidP="00743712">
                  <w:pPr>
                    <w:rPr>
                      <w:rFonts w:ascii="Arial" w:hAnsi="Arial"/>
                      <w:sz w:val="18"/>
                    </w:rPr>
                  </w:pPr>
                  <w:r w:rsidRPr="00CF2C1C">
                    <w:rPr>
                      <w:rFonts w:ascii="Arial" w:hAnsi="Arial"/>
                      <w:sz w:val="18"/>
                    </w:rPr>
                    <w:t xml:space="preserve">                </w:t>
                  </w:r>
                  <w:proofErr w:type="gramStart"/>
                  <w:r w:rsidRPr="00CF2C1C">
                    <w:rPr>
                      <w:rFonts w:ascii="Arial" w:hAnsi="Arial"/>
                      <w:sz w:val="18"/>
                    </w:rPr>
                    <w:t>ou</w:t>
                  </w:r>
                  <w:proofErr w:type="gramEnd"/>
                </w:p>
                <w:p w:rsidR="00EA711C" w:rsidRPr="00CF2C1C" w:rsidRDefault="00EA711C" w:rsidP="00743712">
                  <w:pPr>
                    <w:rPr>
                      <w:rFonts w:ascii="Arial" w:hAnsi="Arial"/>
                      <w:b/>
                      <w:sz w:val="18"/>
                      <w:vertAlign w:val="superscript"/>
                    </w:rPr>
                  </w:pPr>
                  <w:r w:rsidRPr="00CF2C1C">
                    <w:rPr>
                      <w:rFonts w:ascii="Arial" w:hAnsi="Arial"/>
                      <w:b/>
                      <w:sz w:val="18"/>
                    </w:rPr>
                    <w:t xml:space="preserve">                                        Mg</w:t>
                  </w:r>
                  <w:r w:rsidRPr="00CF2C1C">
                    <w:rPr>
                      <w:rFonts w:ascii="Arial" w:hAnsi="Arial"/>
                      <w:b/>
                      <w:sz w:val="18"/>
                      <w:vertAlign w:val="superscript"/>
                    </w:rPr>
                    <w:t>2</w:t>
                  </w:r>
                  <w:proofErr w:type="gramStart"/>
                  <w:r w:rsidRPr="00CF2C1C">
                    <w:rPr>
                      <w:rFonts w:ascii="Arial" w:hAnsi="Arial"/>
                      <w:b/>
                      <w:sz w:val="18"/>
                      <w:vertAlign w:val="superscript"/>
                    </w:rPr>
                    <w:t>+</w:t>
                  </w:r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(</w:t>
                  </w:r>
                  <w:proofErr w:type="spellStart"/>
                  <w:proofErr w:type="gramEnd"/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aq</w:t>
                  </w:r>
                  <w:proofErr w:type="spellEnd"/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)</w:t>
                  </w:r>
                  <w:r w:rsidRPr="00CF2C1C">
                    <w:rPr>
                      <w:rFonts w:ascii="Arial" w:hAnsi="Arial"/>
                      <w:b/>
                      <w:sz w:val="18"/>
                    </w:rPr>
                    <w:t xml:space="preserve">  +  Y</w:t>
                  </w:r>
                  <w:r w:rsidRPr="00CF2C1C">
                    <w:rPr>
                      <w:rFonts w:ascii="Arial" w:hAnsi="Arial"/>
                      <w:b/>
                      <w:sz w:val="18"/>
                      <w:vertAlign w:val="superscript"/>
                    </w:rPr>
                    <w:t>4–</w:t>
                  </w:r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(</w:t>
                  </w:r>
                  <w:proofErr w:type="spellStart"/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aq</w:t>
                  </w:r>
                  <w:proofErr w:type="spellEnd"/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)</w:t>
                  </w:r>
                  <w:r w:rsidRPr="00CF2C1C">
                    <w:rPr>
                      <w:rFonts w:ascii="Arial" w:hAnsi="Arial"/>
                      <w:b/>
                      <w:sz w:val="18"/>
                    </w:rPr>
                    <w:t xml:space="preserve">  </w:t>
                  </w:r>
                  <w:r w:rsidRPr="00CF2C1C">
                    <w:rPr>
                      <w:rFonts w:ascii="Arial" w:hAnsi="Arial"/>
                      <w:b/>
                      <w:sz w:val="18"/>
                    </w:rPr>
                    <w:sym w:font="Symbol" w:char="F0AE"/>
                  </w:r>
                  <w:r w:rsidRPr="00CF2C1C">
                    <w:rPr>
                      <w:rFonts w:ascii="Arial" w:hAnsi="Arial"/>
                      <w:b/>
                      <w:sz w:val="18"/>
                    </w:rPr>
                    <w:t xml:space="preserve">  [</w:t>
                  </w:r>
                  <w:proofErr w:type="spellStart"/>
                  <w:r w:rsidRPr="00CF2C1C">
                    <w:rPr>
                      <w:rFonts w:ascii="Arial" w:hAnsi="Arial"/>
                      <w:b/>
                      <w:sz w:val="18"/>
                    </w:rPr>
                    <w:t>MgY</w:t>
                  </w:r>
                  <w:proofErr w:type="spellEnd"/>
                  <w:r w:rsidRPr="00CF2C1C">
                    <w:rPr>
                      <w:rFonts w:ascii="Arial" w:hAnsi="Arial"/>
                      <w:b/>
                      <w:sz w:val="18"/>
                    </w:rPr>
                    <w:t>]</w:t>
                  </w:r>
                  <w:r w:rsidRPr="00CF2C1C">
                    <w:rPr>
                      <w:rFonts w:ascii="Arial" w:hAnsi="Arial"/>
                      <w:b/>
                      <w:sz w:val="18"/>
                      <w:vertAlign w:val="superscript"/>
                    </w:rPr>
                    <w:t>2–</w:t>
                  </w:r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(</w:t>
                  </w:r>
                  <w:proofErr w:type="spellStart"/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aq</w:t>
                  </w:r>
                  <w:proofErr w:type="spellEnd"/>
                  <w:r w:rsidRPr="00CF2C1C">
                    <w:rPr>
                      <w:rFonts w:ascii="Arial" w:hAnsi="Arial"/>
                      <w:b/>
                      <w:sz w:val="18"/>
                      <w:vertAlign w:val="subscript"/>
                    </w:rPr>
                    <w:t>)</w:t>
                  </w:r>
                </w:p>
                <w:p w:rsidR="00EA711C" w:rsidRDefault="00EA711C" w:rsidP="00743712">
                  <w:pPr>
                    <w:rPr>
                      <w:rFonts w:ascii="Arial" w:hAnsi="Arial"/>
                      <w:sz w:val="20"/>
                    </w:rPr>
                  </w:pPr>
                </w:p>
                <w:p w:rsidR="00EA711C" w:rsidRDefault="00EA711C" w:rsidP="00743712"/>
              </w:txbxContent>
            </v:textbox>
            <w10:wrap type="square"/>
          </v:shape>
        </w:pict>
      </w:r>
    </w:p>
    <w:p w:rsidR="00743712" w:rsidRDefault="00F6140D" w:rsidP="00040FAC">
      <w:pPr>
        <w:rPr>
          <w:rFonts w:ascii="Arial" w:hAnsi="Arial"/>
          <w:sz w:val="18"/>
        </w:rPr>
      </w:pPr>
      <w:r w:rsidRPr="00F6140D">
        <w:rPr>
          <w:noProof/>
        </w:rPr>
        <w:pict>
          <v:shape id="_x0000_s1029" type="#_x0000_t202" style="position:absolute;margin-left:0;margin-top:146.05pt;width:540pt;height:49.5pt;z-index:251663360;mso-position-horizontal:absolute;mso-position-vertical:absolute" filled="f" strokecolor="black [3213]">
            <v:fill o:detectmouseclick="t"/>
            <v:textbox style="mso-next-textbox:#_x0000_s1029" inset=",7.2pt,,7.2pt">
              <w:txbxContent>
                <w:p w:rsidR="00EA711C" w:rsidRPr="00CF2C1C" w:rsidRDefault="00EA711C" w:rsidP="00743712">
                  <w:pPr>
                    <w:rPr>
                      <w:rFonts w:ascii="Arial" w:hAnsi="Arial"/>
                      <w:b/>
                      <w:sz w:val="18"/>
                      <w:u w:val="single"/>
                    </w:rPr>
                  </w:pPr>
                  <w:r w:rsidRPr="00CF2C1C">
                    <w:rPr>
                      <w:rFonts w:ascii="Arial" w:hAnsi="Arial"/>
                      <w:b/>
                      <w:sz w:val="18"/>
                      <w:u w:val="single"/>
                    </w:rPr>
                    <w:t>DOC. 3 : Le N.E.T.</w:t>
                  </w:r>
                </w:p>
                <w:p w:rsidR="00EA711C" w:rsidRPr="00CF2C1C" w:rsidRDefault="00EA711C" w:rsidP="00743712">
                  <w:pPr>
                    <w:jc w:val="both"/>
                    <w:rPr>
                      <w:rFonts w:ascii="Arial" w:hAnsi="Arial"/>
                      <w:sz w:val="18"/>
                    </w:rPr>
                  </w:pPr>
                  <w:r w:rsidRPr="00CF2C1C">
                    <w:rPr>
                      <w:rFonts w:ascii="Arial" w:hAnsi="Arial"/>
                      <w:sz w:val="18"/>
                    </w:rPr>
                    <w:t>Le noir d’</w:t>
                  </w:r>
                  <w:proofErr w:type="spellStart"/>
                  <w:r w:rsidRPr="00CF2C1C">
                    <w:rPr>
                      <w:rFonts w:ascii="Arial" w:hAnsi="Arial"/>
                      <w:sz w:val="18"/>
                    </w:rPr>
                    <w:t>ériochrome</w:t>
                  </w:r>
                  <w:proofErr w:type="spellEnd"/>
                  <w:r w:rsidRPr="00CF2C1C">
                    <w:rPr>
                      <w:rFonts w:ascii="Arial" w:hAnsi="Arial"/>
                      <w:sz w:val="18"/>
                    </w:rPr>
                    <w:t xml:space="preserve"> T (N.E.T.) est un indicateur coloré qui forme avec les ions calcium et magnésium un complexe de couleur rose et qui, dans une solution tampon de pH = 10,  donne une solution de couleur bleue.</w:t>
                  </w:r>
                </w:p>
                <w:p w:rsidR="00EA711C" w:rsidRDefault="00EA711C"/>
              </w:txbxContent>
            </v:textbox>
            <w10:wrap type="square"/>
          </v:shape>
        </w:pict>
      </w:r>
    </w:p>
    <w:p w:rsidR="00824DB7" w:rsidRDefault="00F6140D" w:rsidP="00743712">
      <w:pPr>
        <w:rPr>
          <w:sz w:val="20"/>
        </w:rPr>
      </w:pPr>
      <w:r w:rsidRPr="00F6140D">
        <w:rPr>
          <w:noProof/>
        </w:rPr>
        <w:pict>
          <v:shape id="_x0000_s1031" type="#_x0000_t202" style="position:absolute;margin-left:0;margin-top:72.2pt;width:542.65pt;height:222.7pt;z-index:251668480;mso-position-horizontal:absolute;mso-position-vertical:absolute" filled="f" strokecolor="black [3213]">
            <v:fill o:detectmouseclick="t"/>
            <v:textbox inset=",7.2pt,,7.2pt">
              <w:txbxContent>
                <w:p w:rsidR="00EA711C" w:rsidRPr="00CF2C1C" w:rsidRDefault="00EA711C" w:rsidP="00743712">
                  <w:pPr>
                    <w:rPr>
                      <w:b/>
                      <w:sz w:val="18"/>
                      <w:u w:val="single"/>
                    </w:rPr>
                  </w:pPr>
                  <w:r w:rsidRPr="00CF2C1C">
                    <w:rPr>
                      <w:b/>
                      <w:sz w:val="18"/>
                      <w:u w:val="single"/>
                    </w:rPr>
                    <w:t>DOC. 4 : Principe d’un dosage</w:t>
                  </w:r>
                </w:p>
                <w:p w:rsidR="00EA711C" w:rsidRPr="00CF2C1C" w:rsidRDefault="00EA711C" w:rsidP="00743712">
                  <w:pPr>
                    <w:rPr>
                      <w:sz w:val="18"/>
                    </w:rPr>
                  </w:pPr>
                </w:p>
                <w:p w:rsidR="00EA711C" w:rsidRPr="00CF2C1C" w:rsidRDefault="00EA711C" w:rsidP="00E038AB">
                  <w:pPr>
                    <w:widowControl w:val="0"/>
                    <w:autoSpaceDE w:val="0"/>
                    <w:autoSpaceDN w:val="0"/>
                    <w:adjustRightInd w:val="0"/>
                    <w:ind w:right="2186"/>
                    <w:rPr>
                      <w:rFonts w:ascii="Arial" w:hAnsi="Arial" w:cs="Times New Roman"/>
                      <w:sz w:val="18"/>
                    </w:rPr>
                  </w:pPr>
                  <w:r w:rsidRPr="00CF2C1C">
                    <w:rPr>
                      <w:rFonts w:ascii="Arial" w:hAnsi="Arial" w:cs="Times New Roman"/>
                      <w:b/>
                      <w:sz w:val="18"/>
                    </w:rPr>
                    <w:t>Doser</w:t>
                  </w:r>
                  <w:r w:rsidRPr="00CF2C1C">
                    <w:rPr>
                      <w:rFonts w:ascii="Arial" w:hAnsi="Arial" w:cs="Times New Roman"/>
                      <w:sz w:val="18"/>
                    </w:rPr>
                    <w:t xml:space="preserve"> (ou titrer) une espèce chimique en solution, c’est déterminer sa </w:t>
                  </w:r>
                  <w:r w:rsidRPr="00CF2C1C">
                    <w:rPr>
                      <w:rFonts w:ascii="Arial" w:hAnsi="Arial" w:cs="Times New Roman"/>
                      <w:b/>
                      <w:sz w:val="18"/>
                    </w:rPr>
                    <w:t>concentration molaire</w:t>
                  </w:r>
                  <w:r w:rsidRPr="00CF2C1C">
                    <w:rPr>
                      <w:rFonts w:ascii="Arial" w:hAnsi="Arial" w:cs="Times New Roman"/>
                      <w:sz w:val="18"/>
                    </w:rPr>
                    <w:t xml:space="preserve"> dans la solution considérée</w:t>
                  </w:r>
                  <w:r w:rsidRPr="00CF2C1C">
                    <w:rPr>
                      <w:rFonts w:ascii="Times New Roman" w:hAnsi="Times New Roman" w:cs="Times New Roman"/>
                      <w:sz w:val="18"/>
                    </w:rPr>
                    <w:t>.</w:t>
                  </w:r>
                </w:p>
                <w:p w:rsidR="00EA711C" w:rsidRPr="00CF2C1C" w:rsidRDefault="00EA711C" w:rsidP="00E038AB">
                  <w:pPr>
                    <w:widowControl w:val="0"/>
                    <w:autoSpaceDE w:val="0"/>
                    <w:autoSpaceDN w:val="0"/>
                    <w:adjustRightInd w:val="0"/>
                    <w:ind w:right="2186"/>
                    <w:rPr>
                      <w:rFonts w:ascii="Arial" w:hAnsi="Arial" w:cs="Times New Roman"/>
                      <w:sz w:val="18"/>
                    </w:rPr>
                  </w:pPr>
                  <w:r w:rsidRPr="00CF2C1C">
                    <w:rPr>
                      <w:rFonts w:ascii="Arial" w:hAnsi="Arial" w:cs="Times New Roman"/>
                      <w:sz w:val="18"/>
                    </w:rPr>
                    <w:t>On utilise alors une réaction chimique.</w:t>
                  </w:r>
                </w:p>
                <w:p w:rsidR="00EA711C" w:rsidRPr="00CF2C1C" w:rsidRDefault="00EA711C" w:rsidP="00E038AB">
                  <w:pPr>
                    <w:widowControl w:val="0"/>
                    <w:autoSpaceDE w:val="0"/>
                    <w:autoSpaceDN w:val="0"/>
                    <w:adjustRightInd w:val="0"/>
                    <w:ind w:right="2186"/>
                    <w:rPr>
                      <w:rFonts w:ascii="Arial" w:hAnsi="Arial" w:cs="Times New Roman"/>
                      <w:sz w:val="18"/>
                    </w:rPr>
                  </w:pPr>
                  <w:r w:rsidRPr="00CF2C1C">
                    <w:rPr>
                      <w:rFonts w:ascii="Arial" w:hAnsi="Arial" w:cs="Times New Roman"/>
                      <w:sz w:val="18"/>
                    </w:rPr>
                    <w:t>Le</w:t>
                  </w:r>
                  <w:r w:rsidRPr="00CF2C1C">
                    <w:rPr>
                      <w:rFonts w:ascii="Arial" w:hAnsi="Arial" w:cs="Times New Roman"/>
                      <w:b/>
                      <w:sz w:val="18"/>
                    </w:rPr>
                    <w:t xml:space="preserve"> réactif titré</w:t>
                  </w:r>
                  <w:r w:rsidRPr="00CF2C1C">
                    <w:rPr>
                      <w:rFonts w:ascii="Arial" w:hAnsi="Arial" w:cs="Times New Roman"/>
                      <w:sz w:val="18"/>
                    </w:rPr>
                    <w:t xml:space="preserve"> est l’espèce dont on veut déterminer la concentration, il est contenu dans la solution à titrer.</w:t>
                  </w:r>
                  <w:r w:rsidRPr="00CF2C1C">
                    <w:rPr>
                      <w:sz w:val="18"/>
                    </w:rPr>
                    <w:t xml:space="preserve"> </w:t>
                  </w:r>
                </w:p>
                <w:p w:rsidR="00EA711C" w:rsidRPr="00CF2C1C" w:rsidRDefault="00EA711C" w:rsidP="00E038AB">
                  <w:pPr>
                    <w:widowControl w:val="0"/>
                    <w:autoSpaceDE w:val="0"/>
                    <w:autoSpaceDN w:val="0"/>
                    <w:adjustRightInd w:val="0"/>
                    <w:ind w:right="2186"/>
                    <w:rPr>
                      <w:rFonts w:ascii="Arial" w:hAnsi="Arial" w:cs="Times New Roman"/>
                      <w:sz w:val="18"/>
                    </w:rPr>
                  </w:pPr>
                  <w:r w:rsidRPr="00CF2C1C">
                    <w:rPr>
                      <w:rFonts w:ascii="Arial" w:hAnsi="Arial" w:cs="Times New Roman"/>
                      <w:sz w:val="18"/>
                    </w:rPr>
                    <w:t>On utilise une</w:t>
                  </w:r>
                  <w:r w:rsidRPr="00CF2C1C">
                    <w:rPr>
                      <w:rFonts w:ascii="Arial" w:hAnsi="Arial" w:cs="Times New Roman"/>
                      <w:b/>
                      <w:sz w:val="18"/>
                    </w:rPr>
                    <w:t xml:space="preserve"> solution </w:t>
                  </w:r>
                  <w:proofErr w:type="spellStart"/>
                  <w:r w:rsidRPr="00CF2C1C">
                    <w:rPr>
                      <w:rFonts w:ascii="Arial" w:hAnsi="Arial" w:cs="Times New Roman"/>
                      <w:b/>
                      <w:sz w:val="18"/>
                    </w:rPr>
                    <w:t>titrante</w:t>
                  </w:r>
                  <w:proofErr w:type="spellEnd"/>
                  <w:r w:rsidRPr="00CF2C1C">
                    <w:rPr>
                      <w:rFonts w:ascii="Arial" w:hAnsi="Arial" w:cs="Times New Roman"/>
                      <w:sz w:val="18"/>
                    </w:rPr>
                    <w:t xml:space="preserve"> contenant un réactif titrant choisi en fonction de l’espèce à doser.</w:t>
                  </w:r>
                </w:p>
                <w:p w:rsidR="00EA711C" w:rsidRPr="00CF2C1C" w:rsidRDefault="00EA711C" w:rsidP="00E038AB">
                  <w:pPr>
                    <w:widowControl w:val="0"/>
                    <w:autoSpaceDE w:val="0"/>
                    <w:autoSpaceDN w:val="0"/>
                    <w:adjustRightInd w:val="0"/>
                    <w:ind w:right="2186"/>
                    <w:rPr>
                      <w:rFonts w:ascii="Arial" w:hAnsi="Arial" w:cs="Times New Roman"/>
                      <w:sz w:val="18"/>
                    </w:rPr>
                  </w:pPr>
                  <w:r w:rsidRPr="00CF2C1C">
                    <w:rPr>
                      <w:rFonts w:ascii="Arial" w:hAnsi="Arial" w:cs="Times New Roman"/>
                      <w:sz w:val="18"/>
                    </w:rPr>
                    <w:t xml:space="preserve">On verse la solution </w:t>
                  </w:r>
                  <w:proofErr w:type="spellStart"/>
                  <w:r w:rsidRPr="00CF2C1C">
                    <w:rPr>
                      <w:rFonts w:ascii="Arial" w:hAnsi="Arial" w:cs="Times New Roman"/>
                      <w:sz w:val="18"/>
                    </w:rPr>
                    <w:t>titrante</w:t>
                  </w:r>
                  <w:proofErr w:type="spellEnd"/>
                  <w:r w:rsidRPr="00CF2C1C">
                    <w:rPr>
                      <w:rFonts w:ascii="Arial" w:hAnsi="Arial" w:cs="Times New Roman"/>
                      <w:sz w:val="18"/>
                    </w:rPr>
                    <w:t xml:space="preserve"> jusqu’à ce que le réactif titré </w:t>
                  </w:r>
                  <w:proofErr w:type="gramStart"/>
                  <w:r w:rsidRPr="00CF2C1C">
                    <w:rPr>
                      <w:rFonts w:ascii="Arial" w:hAnsi="Arial" w:cs="Times New Roman"/>
                      <w:sz w:val="18"/>
                    </w:rPr>
                    <w:t>est</w:t>
                  </w:r>
                  <w:proofErr w:type="gramEnd"/>
                  <w:r w:rsidRPr="00CF2C1C">
                    <w:rPr>
                      <w:rFonts w:ascii="Arial" w:hAnsi="Arial" w:cs="Times New Roman"/>
                      <w:sz w:val="18"/>
                    </w:rPr>
                    <w:t xml:space="preserve"> totalement réagi.</w:t>
                  </w:r>
                </w:p>
                <w:p w:rsidR="00EA711C" w:rsidRPr="00CF2C1C" w:rsidRDefault="00EA711C" w:rsidP="00E038AB">
                  <w:pPr>
                    <w:widowControl w:val="0"/>
                    <w:autoSpaceDE w:val="0"/>
                    <w:autoSpaceDN w:val="0"/>
                    <w:adjustRightInd w:val="0"/>
                    <w:ind w:right="2186"/>
                    <w:rPr>
                      <w:rFonts w:ascii="Arial" w:hAnsi="Arial" w:cs="Times New Roman"/>
                      <w:sz w:val="18"/>
                    </w:rPr>
                  </w:pPr>
                  <w:r w:rsidRPr="00CF2C1C">
                    <w:rPr>
                      <w:rFonts w:ascii="Arial" w:hAnsi="Arial" w:cs="Times New Roman"/>
                      <w:sz w:val="18"/>
                    </w:rPr>
                    <w:t xml:space="preserve">On atteint alors </w:t>
                  </w:r>
                  <w:r w:rsidRPr="00CF2C1C">
                    <w:rPr>
                      <w:rFonts w:ascii="Arial" w:hAnsi="Arial" w:cs="Times New Roman"/>
                      <w:b/>
                      <w:sz w:val="18"/>
                    </w:rPr>
                    <w:t>l’équivalence</w:t>
                  </w:r>
                  <w:r w:rsidRPr="00CF2C1C">
                    <w:rPr>
                      <w:rFonts w:ascii="Arial" w:hAnsi="Arial" w:cs="Times New Roman"/>
                      <w:sz w:val="18"/>
                    </w:rPr>
                    <w:t>.</w:t>
                  </w:r>
                </w:p>
                <w:p w:rsidR="00EA711C" w:rsidRPr="00CF2C1C" w:rsidRDefault="00EA711C" w:rsidP="00E038AB">
                  <w:pPr>
                    <w:widowControl w:val="0"/>
                    <w:autoSpaceDE w:val="0"/>
                    <w:autoSpaceDN w:val="0"/>
                    <w:adjustRightInd w:val="0"/>
                    <w:ind w:right="2186"/>
                    <w:rPr>
                      <w:rFonts w:ascii="Arial" w:hAnsi="Arial" w:cs="Times New Roman"/>
                      <w:sz w:val="18"/>
                    </w:rPr>
                  </w:pPr>
                  <w:r w:rsidRPr="00CF2C1C">
                    <w:rPr>
                      <w:rFonts w:ascii="Arial" w:hAnsi="Arial" w:cs="Times New Roman"/>
                      <w:sz w:val="18"/>
                    </w:rPr>
                    <w:t xml:space="preserve">Au cours du dosage, les réactifs réagissent </w:t>
                  </w:r>
                  <w:r w:rsidRPr="00CF2C1C">
                    <w:rPr>
                      <w:rFonts w:ascii="Arial" w:hAnsi="Arial" w:cs="Times New Roman"/>
                      <w:b/>
                      <w:sz w:val="18"/>
                    </w:rPr>
                    <w:t>dans les proportions stœchiométriques.</w:t>
                  </w:r>
                </w:p>
                <w:p w:rsidR="00EA711C" w:rsidRPr="00CF2C1C" w:rsidRDefault="00EA711C" w:rsidP="00E038AB">
                  <w:pPr>
                    <w:widowControl w:val="0"/>
                    <w:autoSpaceDE w:val="0"/>
                    <w:autoSpaceDN w:val="0"/>
                    <w:adjustRightInd w:val="0"/>
                    <w:ind w:right="2186"/>
                    <w:rPr>
                      <w:rFonts w:ascii="Arial" w:hAnsi="Arial" w:cs="Times New Roman"/>
                      <w:sz w:val="18"/>
                    </w:rPr>
                  </w:pPr>
                  <w:r w:rsidRPr="00CF2C1C">
                    <w:rPr>
                      <w:rFonts w:ascii="Arial" w:hAnsi="Arial" w:cs="Times New Roman"/>
                      <w:sz w:val="18"/>
                    </w:rPr>
                    <w:t>Avant l’équivalence, le réactif titrant est le réactif limitant (à chaque fois que l’on en verse, il disparaît).</w:t>
                  </w:r>
                </w:p>
                <w:p w:rsidR="00EA711C" w:rsidRPr="00CF2C1C" w:rsidRDefault="00EA711C" w:rsidP="00E038AB">
                  <w:pPr>
                    <w:widowControl w:val="0"/>
                    <w:autoSpaceDE w:val="0"/>
                    <w:autoSpaceDN w:val="0"/>
                    <w:adjustRightInd w:val="0"/>
                    <w:ind w:right="2186"/>
                    <w:rPr>
                      <w:rFonts w:ascii="Arial" w:hAnsi="Arial" w:cs="Times New Roman"/>
                      <w:b/>
                      <w:sz w:val="18"/>
                    </w:rPr>
                  </w:pPr>
                  <w:r w:rsidRPr="00CF2C1C">
                    <w:rPr>
                      <w:rFonts w:ascii="Arial" w:hAnsi="Arial" w:cs="Times New Roman"/>
                      <w:b/>
                      <w:sz w:val="18"/>
                    </w:rPr>
                    <w:t>A l’équivalence, les réactifs sont intégralement consommés.</w:t>
                  </w:r>
                </w:p>
                <w:p w:rsidR="00EA711C" w:rsidRPr="00CF2C1C" w:rsidRDefault="00EA711C" w:rsidP="00E038AB">
                  <w:pPr>
                    <w:widowControl w:val="0"/>
                    <w:autoSpaceDE w:val="0"/>
                    <w:autoSpaceDN w:val="0"/>
                    <w:adjustRightInd w:val="0"/>
                    <w:ind w:right="2186"/>
                    <w:rPr>
                      <w:rFonts w:ascii="Arial" w:hAnsi="Arial" w:cs="Times New Roman"/>
                      <w:sz w:val="18"/>
                    </w:rPr>
                  </w:pPr>
                  <w:r w:rsidRPr="00CF2C1C">
                    <w:rPr>
                      <w:rFonts w:ascii="Arial" w:hAnsi="Arial" w:cs="Times New Roman"/>
                      <w:sz w:val="18"/>
                    </w:rPr>
                    <w:t>Après l’équivalence, le réactif titrant est introduit en excès (il n’y a plus de réactif titré donc plus de réaction).</w:t>
                  </w:r>
                </w:p>
                <w:p w:rsidR="00EA711C" w:rsidRPr="00CF2C1C" w:rsidRDefault="00EA711C" w:rsidP="00E038AB">
                  <w:pPr>
                    <w:widowControl w:val="0"/>
                    <w:tabs>
                      <w:tab w:val="left" w:pos="10348"/>
                    </w:tabs>
                    <w:autoSpaceDE w:val="0"/>
                    <w:autoSpaceDN w:val="0"/>
                    <w:adjustRightInd w:val="0"/>
                    <w:ind w:right="202"/>
                    <w:rPr>
                      <w:rFonts w:ascii="Arial" w:hAnsi="Arial" w:cs="Times New Roman"/>
                      <w:sz w:val="18"/>
                    </w:rPr>
                  </w:pPr>
                  <w:r w:rsidRPr="00CF2C1C">
                    <w:rPr>
                      <w:rFonts w:ascii="Arial" w:hAnsi="Arial" w:cs="Times New Roman"/>
                      <w:sz w:val="18"/>
                    </w:rPr>
                    <w:t xml:space="preserve">Le but de chaque dosage, est de repérer l’équivalence et noter le volume de solution </w:t>
                  </w:r>
                  <w:proofErr w:type="spellStart"/>
                  <w:r w:rsidRPr="00CF2C1C">
                    <w:rPr>
                      <w:rFonts w:ascii="Arial" w:hAnsi="Arial" w:cs="Times New Roman"/>
                      <w:sz w:val="18"/>
                    </w:rPr>
                    <w:t>titrante</w:t>
                  </w:r>
                  <w:proofErr w:type="spellEnd"/>
                  <w:r w:rsidRPr="00CF2C1C">
                    <w:rPr>
                      <w:rFonts w:ascii="Arial" w:hAnsi="Arial" w:cs="Times New Roman"/>
                      <w:sz w:val="18"/>
                    </w:rPr>
                    <w:t xml:space="preserve"> que nous avons introduit. On peut effectuer ce repérage soit par :</w:t>
                  </w:r>
                </w:p>
                <w:p w:rsidR="00EA711C" w:rsidRPr="00CF2C1C" w:rsidRDefault="00EA711C" w:rsidP="00E038AB">
                  <w:pPr>
                    <w:widowControl w:val="0"/>
                    <w:tabs>
                      <w:tab w:val="left" w:pos="10348"/>
                    </w:tabs>
                    <w:autoSpaceDE w:val="0"/>
                    <w:autoSpaceDN w:val="0"/>
                    <w:adjustRightInd w:val="0"/>
                    <w:ind w:left="709" w:right="202"/>
                    <w:rPr>
                      <w:rFonts w:ascii="Arial" w:hAnsi="Arial" w:cs="Times New Roman"/>
                      <w:sz w:val="18"/>
                    </w:rPr>
                  </w:pPr>
                  <w:r w:rsidRPr="00CF2C1C">
                    <w:rPr>
                      <w:rFonts w:ascii="Arial" w:hAnsi="Arial" w:cs="Times New Roman"/>
                      <w:sz w:val="18"/>
                    </w:rPr>
                    <w:t xml:space="preserve">· Un </w:t>
                  </w:r>
                  <w:r w:rsidRPr="00CF2C1C">
                    <w:rPr>
                      <w:rFonts w:ascii="Arial" w:hAnsi="Arial" w:cs="Times New Roman"/>
                      <w:b/>
                      <w:sz w:val="18"/>
                    </w:rPr>
                    <w:t>changement de couleur</w:t>
                  </w:r>
                  <w:r w:rsidRPr="00CF2C1C">
                    <w:rPr>
                      <w:rFonts w:ascii="Arial" w:hAnsi="Arial" w:cs="Times New Roman"/>
                      <w:sz w:val="18"/>
                    </w:rPr>
                    <w:t xml:space="preserve"> du milieu réactionnel.</w:t>
                  </w:r>
                </w:p>
                <w:p w:rsidR="00EA711C" w:rsidRPr="00CF2C1C" w:rsidRDefault="00EA711C" w:rsidP="00E038AB">
                  <w:pPr>
                    <w:widowControl w:val="0"/>
                    <w:tabs>
                      <w:tab w:val="left" w:pos="10348"/>
                    </w:tabs>
                    <w:autoSpaceDE w:val="0"/>
                    <w:autoSpaceDN w:val="0"/>
                    <w:adjustRightInd w:val="0"/>
                    <w:ind w:left="709" w:right="202"/>
                    <w:rPr>
                      <w:rFonts w:ascii="Arial" w:hAnsi="Arial" w:cs="Times New Roman"/>
                      <w:sz w:val="18"/>
                    </w:rPr>
                  </w:pPr>
                  <w:r w:rsidRPr="00CF2C1C">
                    <w:rPr>
                      <w:rFonts w:ascii="Arial" w:hAnsi="Arial" w:cs="Times New Roman"/>
                      <w:sz w:val="18"/>
                    </w:rPr>
                    <w:t xml:space="preserve">· Un </w:t>
                  </w:r>
                  <w:r w:rsidRPr="00CF2C1C">
                    <w:rPr>
                      <w:rFonts w:ascii="Arial" w:hAnsi="Arial" w:cs="Times New Roman"/>
                      <w:b/>
                      <w:sz w:val="18"/>
                    </w:rPr>
                    <w:t>changement de couleur</w:t>
                  </w:r>
                  <w:r w:rsidRPr="00CF2C1C">
                    <w:rPr>
                      <w:rFonts w:ascii="Arial" w:hAnsi="Arial" w:cs="Times New Roman"/>
                      <w:sz w:val="18"/>
                    </w:rPr>
                    <w:t xml:space="preserve"> d’un indicateur coloré. Il a été introduit préalablement au dosage dans la solution à titrer.</w:t>
                  </w:r>
                </w:p>
                <w:p w:rsidR="00EA711C" w:rsidRPr="00CF2C1C" w:rsidRDefault="00EA711C" w:rsidP="00E038AB">
                  <w:pPr>
                    <w:widowControl w:val="0"/>
                    <w:tabs>
                      <w:tab w:val="left" w:pos="10348"/>
                    </w:tabs>
                    <w:autoSpaceDE w:val="0"/>
                    <w:autoSpaceDN w:val="0"/>
                    <w:adjustRightInd w:val="0"/>
                    <w:ind w:left="709" w:right="202"/>
                    <w:rPr>
                      <w:rFonts w:ascii="Arial" w:hAnsi="Arial" w:cs="Times New Roman"/>
                      <w:sz w:val="18"/>
                    </w:rPr>
                  </w:pPr>
                  <w:r w:rsidRPr="00CF2C1C">
                    <w:rPr>
                      <w:rFonts w:ascii="Arial" w:hAnsi="Arial" w:cs="Times New Roman"/>
                      <w:sz w:val="18"/>
                    </w:rPr>
                    <w:t>· Le tracé d’une courbe</w:t>
                  </w:r>
                </w:p>
                <w:p w:rsidR="00EA711C" w:rsidRDefault="00EA711C"/>
              </w:txbxContent>
            </v:textbox>
            <w10:wrap type="square"/>
          </v:shape>
        </w:pict>
      </w:r>
      <w:r w:rsidR="00CF2C1C">
        <w:rPr>
          <w:noProof/>
          <w:lang w:eastAsia="fr-FR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1235710</wp:posOffset>
            </wp:positionV>
            <wp:extent cx="1167765" cy="1662430"/>
            <wp:effectExtent l="25400" t="0" r="635" b="0"/>
            <wp:wrapSquare wrapText="bothSides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7765" cy="1662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E5741" w:rsidRPr="00743712" w:rsidRDefault="001E5741" w:rsidP="00743712">
      <w:pPr>
        <w:rPr>
          <w:sz w:val="20"/>
        </w:rPr>
      </w:pPr>
    </w:p>
    <w:p w:rsidR="005D01C9" w:rsidRPr="00092815" w:rsidRDefault="005D01C9" w:rsidP="00743712">
      <w:pPr>
        <w:rPr>
          <w:rFonts w:ascii="Arial" w:hAnsi="Arial"/>
          <w:sz w:val="20"/>
        </w:rPr>
      </w:pPr>
    </w:p>
    <w:p w:rsidR="00824DB7" w:rsidRDefault="00824DB7" w:rsidP="00743712">
      <w:pPr>
        <w:rPr>
          <w:rFonts w:ascii="Arial" w:hAnsi="Arial"/>
          <w:b/>
          <w:sz w:val="20"/>
          <w:u w:val="single"/>
        </w:rPr>
      </w:pPr>
    </w:p>
    <w:p w:rsidR="00824DB7" w:rsidRDefault="00824DB7" w:rsidP="00743712">
      <w:pPr>
        <w:rPr>
          <w:rFonts w:ascii="Arial" w:hAnsi="Arial"/>
          <w:b/>
          <w:sz w:val="20"/>
          <w:u w:val="single"/>
        </w:rPr>
      </w:pPr>
    </w:p>
    <w:p w:rsidR="00824DB7" w:rsidRDefault="00824DB7" w:rsidP="00743712">
      <w:pPr>
        <w:rPr>
          <w:rFonts w:ascii="Arial" w:hAnsi="Arial"/>
          <w:b/>
          <w:sz w:val="20"/>
          <w:u w:val="single"/>
        </w:rPr>
      </w:pPr>
    </w:p>
    <w:p w:rsidR="00824DB7" w:rsidRDefault="00824DB7" w:rsidP="00743712">
      <w:pPr>
        <w:rPr>
          <w:rFonts w:ascii="Arial" w:hAnsi="Arial"/>
          <w:b/>
          <w:sz w:val="20"/>
          <w:u w:val="single"/>
        </w:rPr>
      </w:pPr>
    </w:p>
    <w:p w:rsidR="005D01C9" w:rsidRDefault="005D01C9" w:rsidP="00743712">
      <w:pPr>
        <w:rPr>
          <w:rFonts w:ascii="Arial" w:hAnsi="Arial"/>
          <w:b/>
          <w:sz w:val="20"/>
          <w:u w:val="single"/>
        </w:rPr>
      </w:pPr>
    </w:p>
    <w:p w:rsidR="00E038AB" w:rsidRDefault="00F6140D" w:rsidP="00743712">
      <w:pPr>
        <w:rPr>
          <w:rFonts w:ascii="Arial" w:hAnsi="Arial"/>
          <w:b/>
          <w:sz w:val="20"/>
          <w:u w:val="single"/>
        </w:rPr>
      </w:pPr>
      <w:r w:rsidRPr="00F6140D">
        <w:rPr>
          <w:noProof/>
        </w:rPr>
        <w:pict>
          <v:shape id="_x0000_s1030" type="#_x0000_t202" style="position:absolute;margin-left:0;margin-top:18pt;width:540pt;height:179.6pt;z-index:251665408;mso-position-horizontal:absolute;mso-position-vertical:absolute" filled="f" strokecolor="black [3213]">
            <v:fill o:detectmouseclick="t"/>
            <v:textbox inset=",7.2pt,,7.2pt">
              <w:txbxContent>
                <w:p w:rsidR="00EA711C" w:rsidRDefault="00EA711C" w:rsidP="00743712">
                  <w:pPr>
                    <w:rPr>
                      <w:rFonts w:ascii="Arial" w:hAnsi="Arial"/>
                      <w:b/>
                      <w:sz w:val="20"/>
                      <w:u w:val="single"/>
                    </w:rPr>
                  </w:pPr>
                  <w:r>
                    <w:rPr>
                      <w:rFonts w:ascii="Arial" w:hAnsi="Arial"/>
                      <w:b/>
                      <w:sz w:val="20"/>
                      <w:u w:val="single"/>
                    </w:rPr>
                    <w:t>DOC.5 : Matériel à disposition</w:t>
                  </w:r>
                </w:p>
                <w:p w:rsidR="00EA711C" w:rsidRPr="00563085" w:rsidRDefault="00EA711C" w:rsidP="005D01C9">
                  <w:pPr>
                    <w:numPr>
                      <w:ilvl w:val="0"/>
                      <w:numId w:val="1"/>
                    </w:numPr>
                    <w:rPr>
                      <w:rFonts w:ascii="Arial" w:hAnsi="Arial"/>
                      <w:sz w:val="20"/>
                    </w:rPr>
                  </w:pPr>
                  <w:r w:rsidRPr="00563085">
                    <w:rPr>
                      <w:rFonts w:ascii="Arial" w:hAnsi="Arial"/>
                      <w:sz w:val="20"/>
                    </w:rPr>
                    <w:t xml:space="preserve">1 burette graduée de 25 </w:t>
                  </w:r>
                  <w:proofErr w:type="spellStart"/>
                  <w:r w:rsidRPr="00563085">
                    <w:rPr>
                      <w:rFonts w:ascii="Arial" w:hAnsi="Arial"/>
                      <w:sz w:val="20"/>
                    </w:rPr>
                    <w:t>mL</w:t>
                  </w:r>
                  <w:proofErr w:type="spellEnd"/>
                </w:p>
                <w:p w:rsidR="00EA711C" w:rsidRPr="00563085" w:rsidRDefault="00EA711C" w:rsidP="005D01C9">
                  <w:pPr>
                    <w:numPr>
                      <w:ilvl w:val="0"/>
                      <w:numId w:val="1"/>
                    </w:numPr>
                    <w:rPr>
                      <w:rFonts w:ascii="Arial" w:hAnsi="Arial"/>
                      <w:sz w:val="20"/>
                    </w:rPr>
                  </w:pPr>
                  <w:r w:rsidRPr="00563085">
                    <w:rPr>
                      <w:rFonts w:ascii="Arial" w:hAnsi="Arial"/>
                      <w:sz w:val="20"/>
                    </w:rPr>
                    <w:t>Un agitateur magnétique + barreau aimanté</w:t>
                  </w:r>
                </w:p>
                <w:p w:rsidR="00EA711C" w:rsidRPr="00563085" w:rsidRDefault="00EA711C" w:rsidP="005D01C9">
                  <w:pPr>
                    <w:numPr>
                      <w:ilvl w:val="0"/>
                      <w:numId w:val="1"/>
                    </w:numPr>
                    <w:rPr>
                      <w:rFonts w:ascii="Arial" w:hAnsi="Arial"/>
                      <w:sz w:val="20"/>
                    </w:rPr>
                  </w:pPr>
                  <w:r w:rsidRPr="00563085">
                    <w:rPr>
                      <w:rFonts w:ascii="Arial" w:hAnsi="Arial"/>
                      <w:sz w:val="20"/>
                    </w:rPr>
                    <w:t xml:space="preserve">3 béchers de 100 </w:t>
                  </w:r>
                  <w:proofErr w:type="spellStart"/>
                  <w:r w:rsidRPr="00563085">
                    <w:rPr>
                      <w:rFonts w:ascii="Arial" w:hAnsi="Arial"/>
                      <w:sz w:val="20"/>
                    </w:rPr>
                    <w:t>mL</w:t>
                  </w:r>
                  <w:proofErr w:type="spellEnd"/>
                  <w:r w:rsidRPr="00563085">
                    <w:rPr>
                      <w:rFonts w:ascii="Arial" w:hAnsi="Arial"/>
                      <w:sz w:val="20"/>
                    </w:rPr>
                    <w:t xml:space="preserve"> </w:t>
                  </w:r>
                </w:p>
                <w:p w:rsidR="00EA711C" w:rsidRPr="00563085" w:rsidRDefault="00EA711C" w:rsidP="005D01C9">
                  <w:pPr>
                    <w:numPr>
                      <w:ilvl w:val="0"/>
                      <w:numId w:val="1"/>
                    </w:numPr>
                    <w:rPr>
                      <w:rFonts w:ascii="Arial" w:hAnsi="Arial"/>
                      <w:sz w:val="20"/>
                    </w:rPr>
                  </w:pPr>
                  <w:r w:rsidRPr="00563085">
                    <w:rPr>
                      <w:rFonts w:ascii="Arial" w:hAnsi="Arial"/>
                      <w:sz w:val="20"/>
                    </w:rPr>
                    <w:t>Un verre à pied (poubelle)</w:t>
                  </w:r>
                </w:p>
                <w:p w:rsidR="00EA711C" w:rsidRPr="00563085" w:rsidRDefault="00EA711C" w:rsidP="005D01C9">
                  <w:pPr>
                    <w:numPr>
                      <w:ilvl w:val="0"/>
                      <w:numId w:val="1"/>
                    </w:numPr>
                    <w:rPr>
                      <w:rFonts w:ascii="Arial" w:hAnsi="Arial"/>
                      <w:sz w:val="20"/>
                    </w:rPr>
                  </w:pPr>
                  <w:r w:rsidRPr="00563085">
                    <w:rPr>
                      <w:rFonts w:ascii="Arial" w:hAnsi="Arial"/>
                      <w:sz w:val="20"/>
                    </w:rPr>
                    <w:t xml:space="preserve">Une pipette jaugée de </w:t>
                  </w:r>
                  <w:r>
                    <w:rPr>
                      <w:rFonts w:ascii="Arial" w:hAnsi="Arial"/>
                      <w:sz w:val="20"/>
                    </w:rPr>
                    <w:t>2</w:t>
                  </w:r>
                  <w:r w:rsidRPr="00563085">
                    <w:rPr>
                      <w:rFonts w:ascii="Arial" w:hAnsi="Arial"/>
                      <w:sz w:val="20"/>
                    </w:rPr>
                    <w:t xml:space="preserve">0 </w:t>
                  </w:r>
                  <w:proofErr w:type="spellStart"/>
                  <w:r w:rsidRPr="00563085">
                    <w:rPr>
                      <w:rFonts w:ascii="Arial" w:hAnsi="Arial"/>
                      <w:sz w:val="20"/>
                    </w:rPr>
                    <w:t>mL</w:t>
                  </w:r>
                  <w:proofErr w:type="spellEnd"/>
                  <w:r w:rsidRPr="00563085">
                    <w:rPr>
                      <w:rFonts w:ascii="Arial" w:hAnsi="Arial"/>
                      <w:sz w:val="20"/>
                    </w:rPr>
                    <w:t xml:space="preserve"> + système d'aspiration</w:t>
                  </w:r>
                </w:p>
                <w:p w:rsidR="00EA711C" w:rsidRPr="00563085" w:rsidRDefault="00EA711C" w:rsidP="005D01C9">
                  <w:pPr>
                    <w:numPr>
                      <w:ilvl w:val="0"/>
                      <w:numId w:val="1"/>
                    </w:numPr>
                    <w:rPr>
                      <w:rFonts w:ascii="Arial" w:hAnsi="Arial"/>
                      <w:sz w:val="20"/>
                    </w:rPr>
                  </w:pPr>
                  <w:r w:rsidRPr="00563085">
                    <w:rPr>
                      <w:rFonts w:ascii="Arial" w:hAnsi="Arial"/>
                      <w:sz w:val="20"/>
                    </w:rPr>
                    <w:t xml:space="preserve">Une éprouvette graduée de 50 </w:t>
                  </w:r>
                  <w:proofErr w:type="spellStart"/>
                  <w:r w:rsidRPr="00563085">
                    <w:rPr>
                      <w:rFonts w:ascii="Arial" w:hAnsi="Arial"/>
                      <w:sz w:val="20"/>
                    </w:rPr>
                    <w:t>mL</w:t>
                  </w:r>
                  <w:proofErr w:type="spellEnd"/>
                </w:p>
                <w:p w:rsidR="00EA711C" w:rsidRPr="00563085" w:rsidRDefault="00EA711C" w:rsidP="005D01C9">
                  <w:pPr>
                    <w:numPr>
                      <w:ilvl w:val="0"/>
                      <w:numId w:val="1"/>
                    </w:numPr>
                    <w:rPr>
                      <w:rFonts w:ascii="Arial" w:hAnsi="Arial"/>
                      <w:sz w:val="20"/>
                    </w:rPr>
                  </w:pPr>
                  <w:r w:rsidRPr="00563085">
                    <w:rPr>
                      <w:rFonts w:ascii="Arial" w:hAnsi="Arial"/>
                      <w:sz w:val="20"/>
                    </w:rPr>
                    <w:t>Pissette d’eau distillée</w:t>
                  </w:r>
                </w:p>
                <w:p w:rsidR="00EA711C" w:rsidRPr="00563085" w:rsidRDefault="00EA711C" w:rsidP="005D01C9">
                  <w:pPr>
                    <w:numPr>
                      <w:ilvl w:val="0"/>
                      <w:numId w:val="1"/>
                    </w:numPr>
                    <w:rPr>
                      <w:rFonts w:ascii="Arial" w:hAnsi="Arial"/>
                      <w:sz w:val="20"/>
                    </w:rPr>
                  </w:pPr>
                  <w:r w:rsidRPr="00563085">
                    <w:rPr>
                      <w:rFonts w:ascii="Arial" w:hAnsi="Arial"/>
                      <w:sz w:val="20"/>
                    </w:rPr>
                    <w:t>Lunettes</w:t>
                  </w:r>
                </w:p>
                <w:p w:rsidR="00EA711C" w:rsidRPr="00563085" w:rsidRDefault="00EA711C" w:rsidP="005D01C9">
                  <w:pPr>
                    <w:numPr>
                      <w:ilvl w:val="0"/>
                      <w:numId w:val="1"/>
                    </w:num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S</w:t>
                  </w:r>
                  <w:r w:rsidRPr="00563085">
                    <w:rPr>
                      <w:rFonts w:ascii="Arial" w:hAnsi="Arial"/>
                      <w:sz w:val="20"/>
                    </w:rPr>
                    <w:t>olution d’EDTA (</w:t>
                  </w:r>
                  <w:proofErr w:type="spellStart"/>
                  <w:r w:rsidRPr="00563085">
                    <w:rPr>
                      <w:rFonts w:ascii="Arial" w:hAnsi="Arial"/>
                      <w:i/>
                      <w:sz w:val="20"/>
                    </w:rPr>
                    <w:t>c</w:t>
                  </w:r>
                  <w:r w:rsidRPr="00563085">
                    <w:rPr>
                      <w:rFonts w:ascii="Arial" w:hAnsi="Arial"/>
                      <w:sz w:val="20"/>
                      <w:vertAlign w:val="subscript"/>
                    </w:rPr>
                    <w:t>EDTA</w:t>
                  </w:r>
                  <w:proofErr w:type="spellEnd"/>
                  <w:r w:rsidRPr="00563085">
                    <w:rPr>
                      <w:rFonts w:ascii="Arial" w:hAnsi="Arial"/>
                      <w:sz w:val="20"/>
                    </w:rPr>
                    <w:t xml:space="preserve"> = 1,00 </w:t>
                  </w:r>
                  <w:r w:rsidRPr="00563085">
                    <w:rPr>
                      <w:rFonts w:ascii="Arial" w:hAnsi="Arial"/>
                      <w:sz w:val="20"/>
                    </w:rPr>
                    <w:sym w:font="Symbol" w:char="F0B4"/>
                  </w:r>
                  <w:r w:rsidRPr="00563085">
                    <w:rPr>
                      <w:rFonts w:ascii="Arial" w:hAnsi="Arial"/>
                      <w:sz w:val="20"/>
                    </w:rPr>
                    <w:t xml:space="preserve"> 10</w:t>
                  </w:r>
                  <w:r w:rsidRPr="00563085">
                    <w:rPr>
                      <w:rFonts w:ascii="Arial" w:hAnsi="Arial"/>
                      <w:sz w:val="20"/>
                      <w:vertAlign w:val="superscript"/>
                    </w:rPr>
                    <w:t>–2</w:t>
                  </w:r>
                  <w:r w:rsidRPr="00563085">
                    <w:rPr>
                      <w:rFonts w:ascii="Arial" w:hAnsi="Arial"/>
                      <w:sz w:val="20"/>
                    </w:rPr>
                    <w:t xml:space="preserve"> </w:t>
                  </w:r>
                  <w:proofErr w:type="spellStart"/>
                  <w:r w:rsidRPr="00563085">
                    <w:rPr>
                      <w:rFonts w:ascii="Arial" w:hAnsi="Arial"/>
                      <w:sz w:val="20"/>
                    </w:rPr>
                    <w:t>mol.L</w:t>
                  </w:r>
                  <w:proofErr w:type="spellEnd"/>
                  <w:r w:rsidRPr="00563085">
                    <w:rPr>
                      <w:rFonts w:ascii="Arial" w:hAnsi="Arial"/>
                      <w:sz w:val="20"/>
                      <w:vertAlign w:val="superscript"/>
                    </w:rPr>
                    <w:t>–1</w:t>
                  </w:r>
                  <w:r w:rsidRPr="00563085">
                    <w:rPr>
                      <w:rFonts w:ascii="Arial" w:hAnsi="Arial"/>
                      <w:sz w:val="20"/>
                    </w:rPr>
                    <w:t>)</w:t>
                  </w:r>
                </w:p>
                <w:p w:rsidR="00EA711C" w:rsidRPr="00E3376F" w:rsidRDefault="00EA711C" w:rsidP="00E3376F">
                  <w:pPr>
                    <w:numPr>
                      <w:ilvl w:val="0"/>
                      <w:numId w:val="1"/>
                    </w:num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S</w:t>
                  </w:r>
                  <w:r w:rsidRPr="00563085">
                    <w:rPr>
                      <w:rFonts w:ascii="Arial" w:hAnsi="Arial"/>
                      <w:sz w:val="20"/>
                    </w:rPr>
                    <w:t>olution tampon ammoniacal (pH = 10) </w:t>
                  </w:r>
                </w:p>
                <w:p w:rsidR="00EA711C" w:rsidRDefault="00EA711C" w:rsidP="005D01C9">
                  <w:pPr>
                    <w:numPr>
                      <w:ilvl w:val="0"/>
                      <w:numId w:val="1"/>
                    </w:numPr>
                    <w:rPr>
                      <w:rFonts w:ascii="Arial" w:hAnsi="Arial"/>
                      <w:sz w:val="20"/>
                    </w:rPr>
                  </w:pPr>
                  <w:r w:rsidRPr="00563085">
                    <w:rPr>
                      <w:rFonts w:ascii="Arial" w:hAnsi="Arial"/>
                      <w:sz w:val="20"/>
                    </w:rPr>
                    <w:t>Noir d’</w:t>
                  </w:r>
                  <w:proofErr w:type="spellStart"/>
                  <w:r w:rsidRPr="00563085">
                    <w:rPr>
                      <w:rFonts w:ascii="Arial" w:hAnsi="Arial"/>
                      <w:sz w:val="20"/>
                    </w:rPr>
                    <w:t>ériochrome</w:t>
                  </w:r>
                  <w:proofErr w:type="spellEnd"/>
                  <w:r w:rsidRPr="00563085">
                    <w:rPr>
                      <w:rFonts w:ascii="Arial" w:hAnsi="Arial"/>
                      <w:sz w:val="20"/>
                    </w:rPr>
                    <w:t xml:space="preserve"> (N.E.T.) </w:t>
                  </w:r>
                </w:p>
                <w:p w:rsidR="00EA711C" w:rsidRPr="00563085" w:rsidRDefault="00EA711C" w:rsidP="005D01C9">
                  <w:pPr>
                    <w:numPr>
                      <w:ilvl w:val="0"/>
                      <w:numId w:val="1"/>
                    </w:numPr>
                    <w:rPr>
                      <w:rFonts w:ascii="Arial" w:hAnsi="Arial"/>
                      <w:sz w:val="20"/>
                    </w:rPr>
                  </w:pPr>
                  <w:r>
                    <w:rPr>
                      <w:rFonts w:ascii="Arial" w:hAnsi="Arial"/>
                      <w:sz w:val="20"/>
                    </w:rPr>
                    <w:t>Une carafe filtrante et son filtre</w:t>
                  </w:r>
                  <w:r w:rsidR="00E3376F">
                    <w:rPr>
                      <w:rFonts w:ascii="Arial" w:hAnsi="Arial"/>
                      <w:sz w:val="20"/>
                    </w:rPr>
                    <w:t>.</w:t>
                  </w:r>
                </w:p>
                <w:p w:rsidR="00EA711C" w:rsidRDefault="00EA711C"/>
              </w:txbxContent>
            </v:textbox>
            <w10:wrap type="square"/>
          </v:shape>
        </w:pict>
      </w:r>
    </w:p>
    <w:p w:rsidR="00E038AB" w:rsidRDefault="00E038AB" w:rsidP="00743712">
      <w:pPr>
        <w:rPr>
          <w:rFonts w:ascii="Arial" w:hAnsi="Arial"/>
          <w:b/>
          <w:sz w:val="20"/>
          <w:u w:val="single"/>
        </w:rPr>
      </w:pPr>
    </w:p>
    <w:p w:rsidR="00EA711C" w:rsidRDefault="00EA711C" w:rsidP="00743712">
      <w:pPr>
        <w:rPr>
          <w:rFonts w:ascii="Arial" w:hAnsi="Arial"/>
          <w:b/>
          <w:sz w:val="20"/>
          <w:u w:val="single"/>
        </w:rPr>
      </w:pPr>
    </w:p>
    <w:p w:rsidR="00EA711C" w:rsidRDefault="00B3369E" w:rsidP="00743712">
      <w:pPr>
        <w:rPr>
          <w:rFonts w:ascii="Arial" w:hAnsi="Arial"/>
          <w:b/>
          <w:sz w:val="20"/>
          <w:u w:val="single"/>
        </w:rPr>
      </w:pPr>
      <w:r>
        <w:rPr>
          <w:rFonts w:ascii="Arial" w:hAnsi="Arial"/>
          <w:b/>
          <w:sz w:val="20"/>
          <w:u w:val="single"/>
        </w:rPr>
        <w:t>Questions préliminaires :</w:t>
      </w:r>
    </w:p>
    <w:p w:rsidR="00B3369E" w:rsidRDefault="00B3369E" w:rsidP="00743712">
      <w:pPr>
        <w:rPr>
          <w:rFonts w:ascii="Arial" w:hAnsi="Arial"/>
          <w:b/>
          <w:sz w:val="20"/>
          <w:u w:val="single"/>
        </w:rPr>
      </w:pPr>
    </w:p>
    <w:p w:rsidR="00561D3F" w:rsidRDefault="00B3369E" w:rsidP="0074371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1- Quel</w:t>
      </w:r>
      <w:r w:rsidR="00561D3F">
        <w:rPr>
          <w:rFonts w:ascii="Arial" w:hAnsi="Arial"/>
          <w:sz w:val="20"/>
        </w:rPr>
        <w:t>le</w:t>
      </w:r>
      <w:r>
        <w:rPr>
          <w:rFonts w:ascii="Arial" w:hAnsi="Arial"/>
          <w:sz w:val="20"/>
        </w:rPr>
        <w:t xml:space="preserve"> est l’utilité du N.E.T lors du titrage d</w:t>
      </w:r>
      <w:r w:rsidR="00A30334">
        <w:rPr>
          <w:rFonts w:ascii="Arial" w:hAnsi="Arial"/>
          <w:sz w:val="20"/>
        </w:rPr>
        <w:t>e la dureté d’une eau ? Quel</w:t>
      </w:r>
      <w:r w:rsidR="00561D3F">
        <w:rPr>
          <w:rFonts w:ascii="Arial" w:hAnsi="Arial"/>
          <w:sz w:val="20"/>
        </w:rPr>
        <w:t>le</w:t>
      </w:r>
      <w:r w:rsidR="00A30334">
        <w:rPr>
          <w:rFonts w:ascii="Arial" w:hAnsi="Arial"/>
          <w:sz w:val="20"/>
        </w:rPr>
        <w:t xml:space="preserve"> est </w:t>
      </w:r>
      <w:r w:rsidR="00561D3F">
        <w:rPr>
          <w:rFonts w:ascii="Arial" w:hAnsi="Arial"/>
          <w:sz w:val="20"/>
        </w:rPr>
        <w:t xml:space="preserve">la couleur de EDTA avant et après l’équivalence ? </w:t>
      </w:r>
      <w:r w:rsidR="00EA711C">
        <w:rPr>
          <w:rFonts w:ascii="Arial" w:hAnsi="Arial"/>
          <w:sz w:val="20"/>
        </w:rPr>
        <w:t>Comment repérer l’équivalence.</w:t>
      </w:r>
    </w:p>
    <w:p w:rsidR="00561D3F" w:rsidRDefault="00561D3F" w:rsidP="00743712">
      <w:pPr>
        <w:rPr>
          <w:rFonts w:ascii="Arial" w:hAnsi="Arial"/>
          <w:sz w:val="20"/>
        </w:rPr>
      </w:pPr>
    </w:p>
    <w:p w:rsidR="00561D3F" w:rsidRPr="00824DB7" w:rsidRDefault="00561D3F" w:rsidP="00824DB7">
      <w:pPr>
        <w:widowControl w:val="0"/>
        <w:autoSpaceDE w:val="0"/>
        <w:autoSpaceDN w:val="0"/>
        <w:adjustRightInd w:val="0"/>
        <w:rPr>
          <w:rFonts w:ascii="Arial" w:hAnsi="Arial" w:cs="Times New Roman"/>
          <w:sz w:val="20"/>
          <w:szCs w:val="23"/>
        </w:rPr>
      </w:pPr>
      <w:r>
        <w:rPr>
          <w:rFonts w:ascii="Arial" w:hAnsi="Arial"/>
          <w:sz w:val="20"/>
        </w:rPr>
        <w:tab/>
      </w:r>
      <w:r w:rsidRPr="00561D3F">
        <w:rPr>
          <w:rFonts w:ascii="Arial" w:hAnsi="Arial"/>
          <w:sz w:val="20"/>
        </w:rPr>
        <w:t xml:space="preserve">2- </w:t>
      </w:r>
      <w:r w:rsidRPr="00561D3F">
        <w:rPr>
          <w:rFonts w:ascii="Arial" w:hAnsi="Arial" w:cs="Times New Roman"/>
          <w:sz w:val="20"/>
          <w:szCs w:val="23"/>
        </w:rPr>
        <w:t>Si n(Ca</w:t>
      </w:r>
      <w:r w:rsidRPr="00561D3F">
        <w:rPr>
          <w:rFonts w:ascii="Arial" w:hAnsi="Arial" w:cs="Times New Roman"/>
          <w:sz w:val="20"/>
          <w:szCs w:val="15"/>
          <w:vertAlign w:val="superscript"/>
        </w:rPr>
        <w:t>2+</w:t>
      </w:r>
      <w:r w:rsidRPr="00561D3F">
        <w:rPr>
          <w:rFonts w:ascii="Arial" w:hAnsi="Arial" w:cs="Times New Roman"/>
          <w:sz w:val="20"/>
          <w:szCs w:val="23"/>
        </w:rPr>
        <w:t>) et n(Mg</w:t>
      </w:r>
      <w:r>
        <w:rPr>
          <w:rFonts w:ascii="Arial" w:hAnsi="Arial" w:cs="Times New Roman"/>
          <w:sz w:val="20"/>
          <w:szCs w:val="23"/>
        </w:rPr>
        <w:t xml:space="preserve"> </w:t>
      </w:r>
      <w:r w:rsidRPr="00561D3F">
        <w:rPr>
          <w:rFonts w:ascii="Arial" w:hAnsi="Arial" w:cs="Times New Roman"/>
          <w:sz w:val="20"/>
          <w:szCs w:val="15"/>
          <w:vertAlign w:val="superscript"/>
        </w:rPr>
        <w:t>2+</w:t>
      </w:r>
      <w:r w:rsidRPr="00561D3F">
        <w:rPr>
          <w:rFonts w:ascii="Arial" w:hAnsi="Arial" w:cs="Times New Roman"/>
          <w:sz w:val="20"/>
          <w:szCs w:val="23"/>
        </w:rPr>
        <w:t>) désignent respectivement les quantités d’ions Ca</w:t>
      </w:r>
      <w:r w:rsidRPr="00561D3F">
        <w:rPr>
          <w:rFonts w:ascii="Arial" w:hAnsi="Arial" w:cs="Times New Roman"/>
          <w:sz w:val="20"/>
          <w:szCs w:val="15"/>
          <w:vertAlign w:val="superscript"/>
        </w:rPr>
        <w:t>2+</w:t>
      </w:r>
      <w:r w:rsidRPr="00561D3F">
        <w:rPr>
          <w:rFonts w:ascii="Arial" w:hAnsi="Arial" w:cs="Times New Roman"/>
          <w:sz w:val="20"/>
          <w:szCs w:val="15"/>
        </w:rPr>
        <w:t xml:space="preserve"> </w:t>
      </w:r>
      <w:r w:rsidRPr="00561D3F">
        <w:rPr>
          <w:rFonts w:ascii="Arial" w:hAnsi="Arial" w:cs="Times New Roman"/>
          <w:sz w:val="20"/>
          <w:szCs w:val="23"/>
        </w:rPr>
        <w:t>et Mg</w:t>
      </w:r>
      <w:r w:rsidRPr="00561D3F">
        <w:rPr>
          <w:rFonts w:ascii="Arial" w:hAnsi="Arial" w:cs="Times New Roman"/>
          <w:sz w:val="20"/>
          <w:szCs w:val="15"/>
          <w:vertAlign w:val="superscript"/>
        </w:rPr>
        <w:t>2+</w:t>
      </w:r>
      <w:r w:rsidRPr="00561D3F">
        <w:rPr>
          <w:rFonts w:ascii="Arial" w:hAnsi="Arial" w:cs="Times New Roman"/>
          <w:sz w:val="20"/>
          <w:szCs w:val="15"/>
        </w:rPr>
        <w:t xml:space="preserve"> </w:t>
      </w:r>
      <w:r w:rsidRPr="00561D3F">
        <w:rPr>
          <w:rFonts w:ascii="Arial" w:hAnsi="Arial" w:cs="Times New Roman"/>
          <w:sz w:val="20"/>
          <w:szCs w:val="23"/>
        </w:rPr>
        <w:t>présentes</w:t>
      </w:r>
      <w:r w:rsidR="00824DB7">
        <w:rPr>
          <w:rFonts w:ascii="Arial" w:hAnsi="Arial" w:cs="Times New Roman"/>
          <w:sz w:val="20"/>
          <w:szCs w:val="23"/>
        </w:rPr>
        <w:t xml:space="preserve"> </w:t>
      </w:r>
      <w:r w:rsidRPr="00561D3F">
        <w:rPr>
          <w:rFonts w:ascii="Arial" w:hAnsi="Arial" w:cs="Times New Roman"/>
          <w:sz w:val="20"/>
          <w:szCs w:val="23"/>
        </w:rPr>
        <w:t>dans le volume V d’eau titrée et si n(EDTA) désigne la quantité d’ions Y</w:t>
      </w:r>
      <w:r w:rsidR="00824DB7">
        <w:rPr>
          <w:rFonts w:ascii="Arial" w:hAnsi="Arial" w:cs="Times New Roman"/>
          <w:sz w:val="20"/>
          <w:szCs w:val="23"/>
        </w:rPr>
        <w:t xml:space="preserve"> </w:t>
      </w:r>
      <w:r w:rsidRPr="00824DB7">
        <w:rPr>
          <w:rFonts w:ascii="Arial" w:hAnsi="Arial" w:cs="Times New Roman"/>
          <w:sz w:val="20"/>
          <w:szCs w:val="15"/>
          <w:vertAlign w:val="superscript"/>
        </w:rPr>
        <w:t>4-</w:t>
      </w:r>
      <w:r w:rsidRPr="00561D3F">
        <w:rPr>
          <w:rFonts w:ascii="Arial" w:hAnsi="Arial" w:cs="Times New Roman"/>
          <w:sz w:val="20"/>
          <w:szCs w:val="15"/>
        </w:rPr>
        <w:t xml:space="preserve"> </w:t>
      </w:r>
      <w:r w:rsidRPr="00561D3F">
        <w:rPr>
          <w:rFonts w:ascii="Arial" w:hAnsi="Arial" w:cs="Times New Roman"/>
          <w:sz w:val="20"/>
          <w:szCs w:val="23"/>
        </w:rPr>
        <w:t>versés pour atteindre</w:t>
      </w:r>
      <w:r w:rsidR="00EA711C">
        <w:rPr>
          <w:rFonts w:ascii="Arial" w:hAnsi="Arial" w:cs="Times New Roman"/>
          <w:sz w:val="20"/>
          <w:szCs w:val="23"/>
        </w:rPr>
        <w:t xml:space="preserve"> </w:t>
      </w:r>
      <w:r w:rsidRPr="00561D3F">
        <w:rPr>
          <w:rFonts w:ascii="Arial" w:hAnsi="Arial" w:cs="Times New Roman"/>
          <w:sz w:val="20"/>
          <w:szCs w:val="23"/>
        </w:rPr>
        <w:t>l’équivalence, quelle relation lie ces trois quantités ?</w:t>
      </w:r>
    </w:p>
    <w:p w:rsidR="00A30334" w:rsidRDefault="00EA711C" w:rsidP="00743712">
      <w:pPr>
        <w:rPr>
          <w:rFonts w:ascii="Arial" w:hAnsi="Arial"/>
          <w:sz w:val="20"/>
        </w:rPr>
      </w:pPr>
      <w:r>
        <w:rPr>
          <w:rFonts w:ascii="Arial" w:hAnsi="Arial"/>
          <w:noProof/>
          <w:sz w:val="20"/>
          <w:lang w:eastAsia="fr-F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5248910</wp:posOffset>
            </wp:positionH>
            <wp:positionV relativeFrom="paragraph">
              <wp:posOffset>131445</wp:posOffset>
            </wp:positionV>
            <wp:extent cx="1405255" cy="1458595"/>
            <wp:effectExtent l="25400" t="0" r="0" b="0"/>
            <wp:wrapSquare wrapText="bothSides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1458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3369E" w:rsidRPr="00B3369E" w:rsidRDefault="00B3369E" w:rsidP="00743712">
      <w:pPr>
        <w:rPr>
          <w:rFonts w:ascii="Arial" w:hAnsi="Arial"/>
          <w:sz w:val="20"/>
        </w:rPr>
      </w:pPr>
    </w:p>
    <w:p w:rsidR="00824DB7" w:rsidRDefault="00092815" w:rsidP="00743712">
      <w:pPr>
        <w:rPr>
          <w:rFonts w:ascii="Arial" w:hAnsi="Arial"/>
          <w:sz w:val="20"/>
        </w:rPr>
      </w:pPr>
      <w:r>
        <w:rPr>
          <w:rFonts w:ascii="Arial" w:hAnsi="Arial"/>
          <w:b/>
          <w:sz w:val="20"/>
          <w:u w:val="single"/>
        </w:rPr>
        <w:t xml:space="preserve">Problème : </w:t>
      </w:r>
      <w:r>
        <w:rPr>
          <w:rFonts w:ascii="Arial" w:hAnsi="Arial"/>
          <w:sz w:val="20"/>
        </w:rPr>
        <w:t>Vous êtes chargé par un magazine de consommateur</w:t>
      </w:r>
      <w:r w:rsidR="00C96829">
        <w:rPr>
          <w:rFonts w:ascii="Arial" w:hAnsi="Arial"/>
          <w:sz w:val="20"/>
        </w:rPr>
        <w:t>s</w:t>
      </w:r>
      <w:r>
        <w:rPr>
          <w:rFonts w:ascii="Arial" w:hAnsi="Arial"/>
          <w:sz w:val="20"/>
        </w:rPr>
        <w:t>, de vérifier l’efficacité adoucissante d’une carafe filtrante sur l’eau du robinet.</w:t>
      </w:r>
    </w:p>
    <w:p w:rsidR="008B5867" w:rsidRDefault="00824DB7" w:rsidP="0074371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Proposer et mettre en œuvre un protocole expérimental permettant de répondre à la problématique.</w:t>
      </w:r>
      <w:r w:rsidR="00EA711C" w:rsidRPr="00EA711C">
        <w:t xml:space="preserve"> </w:t>
      </w:r>
    </w:p>
    <w:p w:rsidR="008B5867" w:rsidRDefault="008B5867" w:rsidP="0074371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Apporter un regard critique à vos résultats.</w:t>
      </w:r>
    </w:p>
    <w:p w:rsidR="008B5867" w:rsidRDefault="008B5867" w:rsidP="00743712">
      <w:pPr>
        <w:rPr>
          <w:rFonts w:ascii="Arial" w:hAnsi="Arial"/>
          <w:sz w:val="20"/>
        </w:rPr>
      </w:pPr>
    </w:p>
    <w:p w:rsidR="008B5867" w:rsidRDefault="008B5867" w:rsidP="00743712">
      <w:pPr>
        <w:rPr>
          <w:rFonts w:ascii="Arial" w:hAnsi="Arial"/>
          <w:sz w:val="20"/>
        </w:rPr>
      </w:pPr>
    </w:p>
    <w:p w:rsidR="00824DB7" w:rsidRDefault="00824DB7" w:rsidP="00743712">
      <w:pPr>
        <w:rPr>
          <w:rFonts w:ascii="Arial" w:hAnsi="Arial"/>
          <w:sz w:val="20"/>
        </w:rPr>
      </w:pPr>
    </w:p>
    <w:p w:rsidR="00E038AB" w:rsidRPr="00E038AB" w:rsidRDefault="00E038AB" w:rsidP="00743712">
      <w:pPr>
        <w:rPr>
          <w:rFonts w:ascii="Arial" w:hAnsi="Arial"/>
          <w:i/>
          <w:sz w:val="20"/>
        </w:rPr>
      </w:pPr>
      <w:r w:rsidRPr="00E038AB">
        <w:rPr>
          <w:rFonts w:ascii="Arial" w:hAnsi="Arial"/>
          <w:i/>
          <w:sz w:val="20"/>
        </w:rPr>
        <w:t>Vous êtes invité à prendre des initiatives et à présenter la démarche suivie, même si elle n’a pas aboutie.</w:t>
      </w:r>
    </w:p>
    <w:p w:rsidR="00824DB7" w:rsidRPr="00E038AB" w:rsidRDefault="00E038AB" w:rsidP="00743712">
      <w:pPr>
        <w:rPr>
          <w:rFonts w:ascii="Arial" w:hAnsi="Arial"/>
          <w:i/>
          <w:sz w:val="20"/>
        </w:rPr>
      </w:pPr>
      <w:r w:rsidRPr="00E038AB">
        <w:rPr>
          <w:rFonts w:ascii="Arial" w:hAnsi="Arial"/>
          <w:i/>
          <w:sz w:val="20"/>
        </w:rPr>
        <w:t>La démarche est évaluée et nécessite d’être correctement présentée.</w:t>
      </w:r>
    </w:p>
    <w:p w:rsidR="00743712" w:rsidRPr="00092815" w:rsidRDefault="00743712" w:rsidP="00743712">
      <w:pPr>
        <w:rPr>
          <w:rFonts w:ascii="Arial" w:hAnsi="Arial"/>
          <w:sz w:val="20"/>
        </w:rPr>
      </w:pPr>
    </w:p>
    <w:p w:rsidR="00040FAC" w:rsidRPr="001E5741" w:rsidRDefault="00040FAC" w:rsidP="001E5741"/>
    <w:sectPr w:rsidR="00040FAC" w:rsidRPr="001E5741" w:rsidSect="00040FAC">
      <w:pgSz w:w="11900" w:h="16840"/>
      <w:pgMar w:top="567" w:right="567" w:bottom="567" w:left="567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0E54BD"/>
    <w:multiLevelType w:val="hybridMultilevel"/>
    <w:tmpl w:val="FA6CA8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8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40FAC"/>
    <w:rsid w:val="00040FAC"/>
    <w:rsid w:val="00091332"/>
    <w:rsid w:val="00092815"/>
    <w:rsid w:val="001E5741"/>
    <w:rsid w:val="00561D3F"/>
    <w:rsid w:val="005D01C9"/>
    <w:rsid w:val="00743712"/>
    <w:rsid w:val="00824DB7"/>
    <w:rsid w:val="008B5867"/>
    <w:rsid w:val="00A30334"/>
    <w:rsid w:val="00B3369E"/>
    <w:rsid w:val="00C96829"/>
    <w:rsid w:val="00CF2C1C"/>
    <w:rsid w:val="00E038AB"/>
    <w:rsid w:val="00E3376F"/>
    <w:rsid w:val="00EA711C"/>
    <w:rsid w:val="00F6140D"/>
  </w:rsids>
  <m:mathPr>
    <m:mathFont m:val="Monotype Sort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E7D76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customStyle="1" w:styleId="Chimie">
    <w:name w:val="Chimie"/>
    <w:basedOn w:val="Normal"/>
    <w:rsid w:val="00922E37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eastAsia="Times New Roman" w:hAnsi="Arial" w:cs="Times New Roman"/>
      <w:sz w:val="20"/>
      <w:szCs w:val="20"/>
      <w:lang w:eastAsia="fr-FR"/>
    </w:rPr>
  </w:style>
  <w:style w:type="table" w:styleId="Grille">
    <w:name w:val="Table Grid"/>
    <w:basedOn w:val="TableauNormal"/>
    <w:rsid w:val="001E574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nThème">
  <a:themeElements>
    <a:clrScheme name="Ciel">
      <a:dk1>
        <a:sysClr val="windowText" lastClr="000000"/>
      </a:dk1>
      <a:lt1>
        <a:sysClr val="window" lastClr="FFFFFF"/>
      </a:lt1>
      <a:dk2>
        <a:srgbClr val="1782BF"/>
      </a:dk2>
      <a:lt2>
        <a:srgbClr val="62BCE9"/>
      </a:lt2>
      <a:accent1>
        <a:srgbClr val="073779"/>
      </a:accent1>
      <a:accent2>
        <a:srgbClr val="8FD9FB"/>
      </a:accent2>
      <a:accent3>
        <a:srgbClr val="FFCC00"/>
      </a:accent3>
      <a:accent4>
        <a:srgbClr val="EB6615"/>
      </a:accent4>
      <a:accent5>
        <a:srgbClr val="C76402"/>
      </a:accent5>
      <a:accent6>
        <a:srgbClr val="B523B4"/>
      </a:accent6>
      <a:hlink>
        <a:srgbClr val="FFDE26"/>
      </a:hlink>
      <a:folHlink>
        <a:srgbClr val="DEBE00"/>
      </a:folHlink>
    </a:clrScheme>
    <a:fontScheme name="Office Classique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Ciel">
      <a:fillStyleLst>
        <a:solidFill>
          <a:schemeClr val="phClr"/>
        </a:solidFill>
        <a:solidFill>
          <a:schemeClr val="phClr">
            <a:alpha val="50000"/>
          </a:schemeClr>
        </a:solidFill>
        <a:gradFill rotWithShape="1">
          <a:gsLst>
            <a:gs pos="0">
              <a:schemeClr val="phClr">
                <a:shade val="30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4400000" scaled="1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3175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88900" dist="63500" dir="3000000" algn="br" rotWithShape="0">
              <a:srgbClr val="000000">
                <a:alpha val="35000"/>
              </a:srgbClr>
            </a:outerShdw>
          </a:effectLst>
        </a:effectStyle>
        <a:effectStyle>
          <a:effectLst>
            <a:innerShdw blurRad="50800" dist="25400" dir="6600000">
              <a:srgbClr val="000000">
                <a:alpha val="50000"/>
              </a:srgbClr>
            </a:innerShdw>
            <a:reflection blurRad="12700" stA="26000" endPos="28000" dist="38100" dir="5400000" sy="-100000" rotWithShape="0"/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atMod val="140000"/>
                <a:lumMod val="105000"/>
              </a:schemeClr>
            </a:gs>
            <a:gs pos="100000">
              <a:schemeClr val="phClr">
                <a:shade val="20000"/>
                <a:satMod val="250000"/>
                <a:lumMod val="110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160</Words>
  <Characters>912</Characters>
  <Application>Microsoft Macintosh Word</Application>
  <DocSecurity>0</DocSecurity>
  <Lines>7</Lines>
  <Paragraphs>1</Paragraphs>
  <ScaleCrop>false</ScaleCrop>
  <Company>lycée Léonard de Vinci</Company>
  <LinksUpToDate>false</LinksUpToDate>
  <CharactersWithSpaces>1120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Veronique Poirel</dc:creator>
  <cp:keywords/>
  <cp:lastModifiedBy>Veronique Poirel</cp:lastModifiedBy>
  <cp:revision>2</cp:revision>
  <cp:lastPrinted>2018-04-05T15:34:00Z</cp:lastPrinted>
  <dcterms:created xsi:type="dcterms:W3CDTF">2018-04-10T12:51:00Z</dcterms:created>
  <dcterms:modified xsi:type="dcterms:W3CDTF">2018-04-10T12:51:00Z</dcterms:modified>
</cp:coreProperties>
</file>